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F78" w:rsidRPr="00CA6F78" w:rsidRDefault="00CA6F78" w:rsidP="00CA6F78">
      <w:r w:rsidRPr="00CA6F78">
        <w:br/>
      </w:r>
      <w:r w:rsidRPr="00CA6F78">
        <w:rPr>
          <w:b/>
          <w:bCs/>
        </w:rPr>
        <w:br/>
      </w:r>
    </w:p>
    <w:p w:rsidR="00CA6F78" w:rsidRPr="003B41A4" w:rsidRDefault="003B41A4" w:rsidP="00CA6F78">
      <w:pPr>
        <w:rPr>
          <w:rFonts w:asciiTheme="majorHAnsi" w:hAnsiTheme="majorHAnsi" w:cstheme="majorHAnsi"/>
          <w:b/>
          <w:bCs/>
          <w:sz w:val="28"/>
          <w:szCs w:val="28"/>
        </w:rPr>
      </w:pPr>
      <w:r w:rsidRPr="003B41A4">
        <w:rPr>
          <w:rFonts w:asciiTheme="majorHAnsi" w:hAnsiTheme="majorHAnsi" w:cstheme="majorHAnsi"/>
          <w:b/>
          <w:bCs/>
          <w:sz w:val="28"/>
          <w:szCs w:val="28"/>
        </w:rPr>
        <w:t xml:space="preserve">Paid Sick Days and Paid Family and Medical Leave in the </w:t>
      </w:r>
      <w:r w:rsidR="00CA6F78" w:rsidRPr="003B41A4">
        <w:rPr>
          <w:rFonts w:asciiTheme="majorHAnsi" w:hAnsiTheme="majorHAnsi" w:cstheme="majorHAnsi"/>
          <w:b/>
          <w:bCs/>
          <w:sz w:val="28"/>
          <w:szCs w:val="28"/>
        </w:rPr>
        <w:t>Families First Coronavirus Act (H.R. 6201)</w:t>
      </w:r>
    </w:p>
    <w:p w:rsidR="00CA6F78" w:rsidRDefault="00CA6F78" w:rsidP="00CA6F78">
      <w:pPr>
        <w:rPr>
          <w:rFonts w:asciiTheme="majorHAnsi" w:hAnsiTheme="majorHAnsi" w:cstheme="majorHAnsi"/>
          <w:b/>
          <w:bCs/>
        </w:rPr>
      </w:pPr>
      <w:r>
        <w:rPr>
          <w:rFonts w:asciiTheme="majorHAnsi" w:hAnsiTheme="majorHAnsi" w:cstheme="majorHAnsi"/>
          <w:b/>
          <w:bCs/>
        </w:rPr>
        <w:t>As passed in the House, March 14, 2020</w:t>
      </w:r>
    </w:p>
    <w:p w:rsidR="00CA6F78" w:rsidRDefault="00CA6F78" w:rsidP="00CA6F78">
      <w:pPr>
        <w:rPr>
          <w:rFonts w:asciiTheme="majorHAnsi" w:hAnsiTheme="majorHAnsi" w:cstheme="majorHAnsi"/>
          <w:b/>
          <w:bCs/>
        </w:rPr>
      </w:pPr>
    </w:p>
    <w:p w:rsidR="00955A14" w:rsidRDefault="00CE64E9" w:rsidP="00CA6F78">
      <w:pPr>
        <w:rPr>
          <w:rFonts w:asciiTheme="majorHAnsi" w:hAnsiTheme="majorHAnsi" w:cstheme="majorHAnsi"/>
          <w:bCs/>
        </w:rPr>
      </w:pPr>
      <w:r>
        <w:rPr>
          <w:rFonts w:asciiTheme="majorHAnsi" w:hAnsiTheme="majorHAnsi" w:cstheme="majorHAnsi"/>
          <w:bCs/>
        </w:rPr>
        <w:t>T</w:t>
      </w:r>
      <w:r w:rsidR="00F56203">
        <w:rPr>
          <w:rFonts w:asciiTheme="majorHAnsi" w:hAnsiTheme="majorHAnsi" w:cstheme="majorHAnsi"/>
          <w:bCs/>
        </w:rPr>
        <w:t xml:space="preserve">he Families First Coronavirus Act </w:t>
      </w:r>
      <w:r w:rsidR="00962554">
        <w:rPr>
          <w:rFonts w:asciiTheme="majorHAnsi" w:hAnsiTheme="majorHAnsi" w:cstheme="majorHAnsi"/>
          <w:bCs/>
        </w:rPr>
        <w:t>includes provisions to ensure approximately 61 million workers</w:t>
      </w:r>
      <w:r>
        <w:rPr>
          <w:rFonts w:asciiTheme="majorHAnsi" w:hAnsiTheme="majorHAnsi" w:cstheme="majorHAnsi"/>
          <w:bCs/>
        </w:rPr>
        <w:t xml:space="preserve"> have</w:t>
      </w:r>
      <w:r w:rsidR="00962554">
        <w:rPr>
          <w:rFonts w:asciiTheme="majorHAnsi" w:hAnsiTheme="majorHAnsi" w:cstheme="majorHAnsi"/>
          <w:bCs/>
        </w:rPr>
        <w:t xml:space="preserve"> </w:t>
      </w:r>
      <w:r w:rsidR="007927A7">
        <w:rPr>
          <w:rFonts w:asciiTheme="majorHAnsi" w:hAnsiTheme="majorHAnsi" w:cstheme="majorHAnsi"/>
          <w:bCs/>
        </w:rPr>
        <w:t>up to two work-weeks of</w:t>
      </w:r>
      <w:r>
        <w:rPr>
          <w:rFonts w:asciiTheme="majorHAnsi" w:hAnsiTheme="majorHAnsi" w:cstheme="majorHAnsi"/>
          <w:bCs/>
        </w:rPr>
        <w:t xml:space="preserve"> job-protected, immediately available paid sick days for coronavirus-related health and caregiving reasons, and </w:t>
      </w:r>
      <w:r w:rsidR="007927A7">
        <w:rPr>
          <w:rFonts w:asciiTheme="majorHAnsi" w:hAnsiTheme="majorHAnsi" w:cstheme="majorHAnsi"/>
          <w:bCs/>
        </w:rPr>
        <w:t>to up to three months of job-protected, paid family and medical leave in cases where additional time is required.</w:t>
      </w:r>
      <w:r w:rsidR="00DC65E7">
        <w:rPr>
          <w:rStyle w:val="EndnoteReference"/>
          <w:rFonts w:cstheme="majorHAnsi"/>
          <w:bCs/>
        </w:rPr>
        <w:endnoteReference w:id="1"/>
      </w:r>
      <w:r w:rsidR="007927A7">
        <w:rPr>
          <w:rFonts w:asciiTheme="majorHAnsi" w:hAnsiTheme="majorHAnsi" w:cstheme="majorHAnsi"/>
          <w:bCs/>
        </w:rPr>
        <w:t xml:space="preserve"> </w:t>
      </w:r>
      <w:r w:rsidR="00D378D5">
        <w:rPr>
          <w:rFonts w:asciiTheme="majorHAnsi" w:hAnsiTheme="majorHAnsi" w:cstheme="majorHAnsi"/>
          <w:bCs/>
        </w:rPr>
        <w:t>The time can be used for quarantine, diagnosis or care of oneself or a family member, or to care for a child whose school o</w:t>
      </w:r>
      <w:r w:rsidR="00CE38E3">
        <w:rPr>
          <w:rFonts w:asciiTheme="majorHAnsi" w:hAnsiTheme="majorHAnsi" w:cstheme="majorHAnsi"/>
          <w:bCs/>
        </w:rPr>
        <w:t>r usual source of care is closed.</w:t>
      </w:r>
      <w:r w:rsidR="00D75837">
        <w:rPr>
          <w:rFonts w:asciiTheme="majorHAnsi" w:hAnsiTheme="majorHAnsi" w:cstheme="majorHAnsi"/>
          <w:bCs/>
        </w:rPr>
        <w:t xml:space="preserve"> The bill also includes tax credits to reimburse employers for the cost of wages paid for the emergency paid sick days and paid leave.</w:t>
      </w:r>
    </w:p>
    <w:p w:rsidR="001471C4" w:rsidRDefault="001471C4" w:rsidP="00CA6F78">
      <w:pPr>
        <w:rPr>
          <w:rFonts w:asciiTheme="majorHAnsi" w:hAnsiTheme="majorHAnsi" w:cstheme="majorHAnsi"/>
          <w:bCs/>
        </w:rPr>
      </w:pPr>
    </w:p>
    <w:p w:rsidR="001471C4" w:rsidRPr="00955A14" w:rsidRDefault="00B16122" w:rsidP="00CA6F78">
      <w:pPr>
        <w:rPr>
          <w:rFonts w:asciiTheme="majorHAnsi" w:hAnsiTheme="majorHAnsi" w:cstheme="majorHAnsi"/>
          <w:bCs/>
        </w:rPr>
      </w:pPr>
      <w:r>
        <w:rPr>
          <w:rFonts w:asciiTheme="majorHAnsi" w:hAnsiTheme="majorHAnsi" w:cstheme="majorHAnsi"/>
          <w:bCs/>
        </w:rPr>
        <w:t xml:space="preserve">This significant and rapid expansion of access to paid sick days and paid leave to many of the worker who will need it most in coming weeks and months </w:t>
      </w:r>
      <w:r w:rsidR="00D378D5">
        <w:rPr>
          <w:rFonts w:asciiTheme="majorHAnsi" w:hAnsiTheme="majorHAnsi" w:cstheme="majorHAnsi"/>
          <w:bCs/>
        </w:rPr>
        <w:t>is a critical step toward mitigating the spread of the virus</w:t>
      </w:r>
      <w:r w:rsidR="00D75837">
        <w:rPr>
          <w:rFonts w:asciiTheme="majorHAnsi" w:hAnsiTheme="majorHAnsi" w:cstheme="majorHAnsi"/>
          <w:bCs/>
        </w:rPr>
        <w:t xml:space="preserve">. </w:t>
      </w:r>
      <w:r w:rsidR="0047715F">
        <w:rPr>
          <w:rFonts w:asciiTheme="majorHAnsi" w:hAnsiTheme="majorHAnsi" w:cstheme="majorHAnsi"/>
          <w:bCs/>
        </w:rPr>
        <w:t xml:space="preserve">In a public health emergency, every day counts: </w:t>
      </w:r>
      <w:r w:rsidR="008B546C">
        <w:rPr>
          <w:rFonts w:asciiTheme="majorHAnsi" w:hAnsiTheme="majorHAnsi" w:cstheme="majorHAnsi"/>
          <w:bCs/>
        </w:rPr>
        <w:t>While this bill has significant limitations, e</w:t>
      </w:r>
      <w:r w:rsidR="0047715F">
        <w:rPr>
          <w:rFonts w:asciiTheme="majorHAnsi" w:hAnsiTheme="majorHAnsi" w:cstheme="majorHAnsi"/>
          <w:bCs/>
        </w:rPr>
        <w:t>nsuring that tens of millions of workers can stay home without facing an economic shock</w:t>
      </w:r>
      <w:r w:rsidR="00312A73">
        <w:rPr>
          <w:rFonts w:asciiTheme="majorHAnsi" w:hAnsiTheme="majorHAnsi" w:cstheme="majorHAnsi"/>
          <w:bCs/>
        </w:rPr>
        <w:t xml:space="preserve"> will help “</w:t>
      </w:r>
      <w:r w:rsidR="008B546C">
        <w:rPr>
          <w:rFonts w:asciiTheme="majorHAnsi" w:hAnsiTheme="majorHAnsi" w:cstheme="majorHAnsi"/>
          <w:bCs/>
        </w:rPr>
        <w:t>flatten the curve</w:t>
      </w:r>
      <w:r w:rsidR="00312A73">
        <w:rPr>
          <w:rFonts w:asciiTheme="majorHAnsi" w:hAnsiTheme="majorHAnsi" w:cstheme="majorHAnsi"/>
          <w:bCs/>
        </w:rPr>
        <w:t>”</w:t>
      </w:r>
      <w:r w:rsidR="008B546C">
        <w:rPr>
          <w:rFonts w:asciiTheme="majorHAnsi" w:hAnsiTheme="majorHAnsi" w:cstheme="majorHAnsi"/>
          <w:bCs/>
        </w:rPr>
        <w:t xml:space="preserve"> and save lives. </w:t>
      </w:r>
    </w:p>
    <w:p w:rsidR="00CA6F78" w:rsidRDefault="00CA6F78" w:rsidP="00CA6F78">
      <w:pPr>
        <w:rPr>
          <w:rFonts w:asciiTheme="majorHAnsi" w:hAnsiTheme="majorHAnsi" w:cstheme="majorHAnsi"/>
          <w:b/>
          <w:bCs/>
        </w:rPr>
      </w:pPr>
    </w:p>
    <w:p w:rsidR="00CA6F78" w:rsidRPr="00CA6F78" w:rsidRDefault="008B546C" w:rsidP="00CA6F78">
      <w:pPr>
        <w:rPr>
          <w:rFonts w:asciiTheme="majorHAnsi" w:hAnsiTheme="majorHAnsi" w:cstheme="majorHAnsi"/>
        </w:rPr>
      </w:pPr>
      <w:r>
        <w:rPr>
          <w:rFonts w:asciiTheme="majorHAnsi" w:hAnsiTheme="majorHAnsi" w:cstheme="majorHAnsi"/>
          <w:b/>
          <w:bCs/>
        </w:rPr>
        <w:t>SHORT</w:t>
      </w:r>
      <w:r w:rsidR="00CA6F78" w:rsidRPr="00CA6F78">
        <w:rPr>
          <w:rFonts w:asciiTheme="majorHAnsi" w:hAnsiTheme="majorHAnsi" w:cstheme="majorHAnsi"/>
          <w:b/>
          <w:bCs/>
        </w:rPr>
        <w:t xml:space="preserve"> SUMMARY:</w:t>
      </w:r>
    </w:p>
    <w:p w:rsidR="00CA6F78" w:rsidRPr="00CA6F78" w:rsidRDefault="00CA6F78" w:rsidP="00CA6F78">
      <w:pPr>
        <w:numPr>
          <w:ilvl w:val="0"/>
          <w:numId w:val="18"/>
        </w:numPr>
        <w:rPr>
          <w:rFonts w:asciiTheme="majorHAnsi" w:hAnsiTheme="majorHAnsi" w:cstheme="majorHAnsi"/>
        </w:rPr>
      </w:pPr>
      <w:r w:rsidRPr="00CA6F78">
        <w:rPr>
          <w:rFonts w:asciiTheme="majorHAnsi" w:hAnsiTheme="majorHAnsi" w:cstheme="majorHAnsi"/>
        </w:rPr>
        <w:t xml:space="preserve">Two weeks (or 10 work days) of </w:t>
      </w:r>
      <w:r w:rsidRPr="00031412">
        <w:rPr>
          <w:rFonts w:asciiTheme="majorHAnsi" w:hAnsiTheme="majorHAnsi" w:cstheme="majorHAnsi"/>
          <w:b/>
        </w:rPr>
        <w:t>emergency paid sick leave</w:t>
      </w:r>
      <w:r w:rsidRPr="00CA6F78">
        <w:rPr>
          <w:rFonts w:asciiTheme="majorHAnsi" w:hAnsiTheme="majorHAnsi" w:cstheme="majorHAnsi"/>
        </w:rPr>
        <w:t xml:space="preserve"> for employees of employers with 500 employees or fewer</w:t>
      </w:r>
    </w:p>
    <w:p w:rsidR="00CA6F78" w:rsidRPr="00CA6F78" w:rsidRDefault="00CA6F78" w:rsidP="00CA6F78">
      <w:pPr>
        <w:numPr>
          <w:ilvl w:val="1"/>
          <w:numId w:val="18"/>
        </w:numPr>
        <w:rPr>
          <w:rFonts w:asciiTheme="majorHAnsi" w:hAnsiTheme="majorHAnsi" w:cstheme="majorHAnsi"/>
        </w:rPr>
      </w:pPr>
      <w:r w:rsidRPr="00CA6F78">
        <w:rPr>
          <w:rFonts w:asciiTheme="majorHAnsi" w:hAnsiTheme="majorHAnsi" w:cstheme="majorHAnsi"/>
        </w:rPr>
        <w:t>Sick leave is paid by the employer at full wage replacement for personal care if one is ill with coronavirus, to quarantine, or to seek a diagnosis or preventive care for coronavirus</w:t>
      </w:r>
    </w:p>
    <w:p w:rsidR="00CA6F78" w:rsidRPr="00CA6F78" w:rsidRDefault="00CA6F78" w:rsidP="00CA6F78">
      <w:pPr>
        <w:numPr>
          <w:ilvl w:val="1"/>
          <w:numId w:val="18"/>
        </w:numPr>
        <w:rPr>
          <w:rFonts w:asciiTheme="majorHAnsi" w:hAnsiTheme="majorHAnsi" w:cstheme="majorHAnsi"/>
        </w:rPr>
      </w:pPr>
      <w:r w:rsidRPr="00CA6F78">
        <w:rPr>
          <w:rFonts w:asciiTheme="majorHAnsi" w:hAnsiTheme="majorHAnsi" w:cstheme="majorHAnsi"/>
        </w:rPr>
        <w:t>Leave is paid at 2/3 wage replacement to care for a family member for the same purposes as above, or to care for a child whose school has closed or whose child care provider is unavailable due to coronavirus</w:t>
      </w:r>
    </w:p>
    <w:p w:rsidR="00CA6F78" w:rsidRPr="00CA6F78" w:rsidRDefault="00CA6F78" w:rsidP="00CA6F78">
      <w:pPr>
        <w:numPr>
          <w:ilvl w:val="1"/>
          <w:numId w:val="18"/>
        </w:numPr>
        <w:rPr>
          <w:rFonts w:asciiTheme="majorHAnsi" w:hAnsiTheme="majorHAnsi" w:cstheme="majorHAnsi"/>
        </w:rPr>
      </w:pPr>
      <w:bookmarkStart w:id="0" w:name="_GoBack"/>
      <w:bookmarkEnd w:id="0"/>
      <w:r w:rsidRPr="00CA6F78">
        <w:rPr>
          <w:rFonts w:asciiTheme="majorHAnsi" w:hAnsiTheme="majorHAnsi" w:cstheme="majorHAnsi"/>
        </w:rPr>
        <w:t>Part time workers are entitled to paid sick leave for the amount of hours that they typically work over a 2 week period</w:t>
      </w:r>
    </w:p>
    <w:p w:rsidR="00CA6F78" w:rsidRPr="00CA6F78" w:rsidRDefault="00CA6F78" w:rsidP="00CA6F78">
      <w:pPr>
        <w:numPr>
          <w:ilvl w:val="0"/>
          <w:numId w:val="18"/>
        </w:numPr>
        <w:rPr>
          <w:rFonts w:asciiTheme="majorHAnsi" w:hAnsiTheme="majorHAnsi" w:cstheme="majorHAnsi"/>
        </w:rPr>
      </w:pPr>
      <w:r w:rsidRPr="00CA6F78">
        <w:rPr>
          <w:rFonts w:asciiTheme="majorHAnsi" w:hAnsiTheme="majorHAnsi" w:cstheme="majorHAnsi"/>
        </w:rPr>
        <w:t xml:space="preserve">12 weeks of job-protected </w:t>
      </w:r>
      <w:r w:rsidRPr="00031412">
        <w:rPr>
          <w:rFonts w:asciiTheme="majorHAnsi" w:hAnsiTheme="majorHAnsi" w:cstheme="majorHAnsi"/>
          <w:b/>
        </w:rPr>
        <w:t>emergency paid family and medical leave</w:t>
      </w:r>
      <w:r w:rsidRPr="00CA6F78">
        <w:rPr>
          <w:rFonts w:asciiTheme="majorHAnsi" w:hAnsiTheme="majorHAnsi" w:cstheme="majorHAnsi"/>
        </w:rPr>
        <w:t xml:space="preserve"> for employees of employers with 500 employees or fewer and government employers, who have been on the job for at least 30 days, paid at 2/3 wage replacement, to:</w:t>
      </w:r>
    </w:p>
    <w:p w:rsidR="00CA6F78" w:rsidRPr="00CA6F78" w:rsidRDefault="00CA6F78" w:rsidP="00CA6F78">
      <w:pPr>
        <w:numPr>
          <w:ilvl w:val="1"/>
          <w:numId w:val="18"/>
        </w:numPr>
        <w:rPr>
          <w:rFonts w:asciiTheme="majorHAnsi" w:hAnsiTheme="majorHAnsi" w:cstheme="majorHAnsi"/>
        </w:rPr>
      </w:pPr>
      <w:r w:rsidRPr="00CA6F78">
        <w:rPr>
          <w:rFonts w:asciiTheme="majorHAnsi" w:hAnsiTheme="majorHAnsi" w:cstheme="majorHAnsi"/>
        </w:rPr>
        <w:t>Adhere to a requirement or recommendation to quarantine due to exposure or symptoms of coronavirus</w:t>
      </w:r>
    </w:p>
    <w:p w:rsidR="00CA6F78" w:rsidRPr="00CA6F78" w:rsidRDefault="00CA6F78" w:rsidP="00CA6F78">
      <w:pPr>
        <w:numPr>
          <w:ilvl w:val="1"/>
          <w:numId w:val="18"/>
        </w:numPr>
        <w:rPr>
          <w:rFonts w:asciiTheme="majorHAnsi" w:hAnsiTheme="majorHAnsi" w:cstheme="majorHAnsi"/>
        </w:rPr>
      </w:pPr>
      <w:r w:rsidRPr="00CA6F78">
        <w:rPr>
          <w:rFonts w:asciiTheme="majorHAnsi" w:hAnsiTheme="majorHAnsi" w:cstheme="majorHAnsi"/>
        </w:rPr>
        <w:t>Care for an at-risk family member under the same circumstances</w:t>
      </w:r>
    </w:p>
    <w:p w:rsidR="00CA6F78" w:rsidRPr="00CA6F78" w:rsidRDefault="00CA6F78" w:rsidP="00CA6F78">
      <w:pPr>
        <w:numPr>
          <w:ilvl w:val="1"/>
          <w:numId w:val="18"/>
        </w:numPr>
        <w:rPr>
          <w:rFonts w:asciiTheme="majorHAnsi" w:hAnsiTheme="majorHAnsi" w:cstheme="majorHAnsi"/>
        </w:rPr>
      </w:pPr>
      <w:r w:rsidRPr="00CA6F78">
        <w:rPr>
          <w:rFonts w:asciiTheme="majorHAnsi" w:hAnsiTheme="majorHAnsi" w:cstheme="majorHAnsi"/>
        </w:rPr>
        <w:t>Care for a child whose school or place of care has been closed, or whose child care provider is unavailable, due to coronavirus</w:t>
      </w:r>
    </w:p>
    <w:p w:rsidR="00CA6F78" w:rsidRPr="00CA6F78" w:rsidRDefault="00CA6F78" w:rsidP="00CA6F78">
      <w:pPr>
        <w:numPr>
          <w:ilvl w:val="1"/>
          <w:numId w:val="18"/>
        </w:numPr>
        <w:rPr>
          <w:rFonts w:asciiTheme="majorHAnsi" w:hAnsiTheme="majorHAnsi" w:cstheme="majorHAnsi"/>
        </w:rPr>
      </w:pPr>
      <w:r w:rsidRPr="00CA6F78">
        <w:rPr>
          <w:rFonts w:asciiTheme="majorHAnsi" w:hAnsiTheme="majorHAnsi" w:cstheme="majorHAnsi"/>
        </w:rPr>
        <w:t>*Note that the first 14 days are unp</w:t>
      </w:r>
      <w:r w:rsidR="00031412">
        <w:rPr>
          <w:rFonts w:asciiTheme="majorHAnsi" w:hAnsiTheme="majorHAnsi" w:cstheme="majorHAnsi"/>
        </w:rPr>
        <w:t>aid (so as not to duplicate</w:t>
      </w:r>
      <w:r w:rsidRPr="00CA6F78">
        <w:rPr>
          <w:rFonts w:asciiTheme="majorHAnsi" w:hAnsiTheme="majorHAnsi" w:cstheme="majorHAnsi"/>
        </w:rPr>
        <w:t xml:space="preserve"> paid sick leave)</w:t>
      </w:r>
    </w:p>
    <w:p w:rsidR="00CA6F78" w:rsidRPr="00CA6F78" w:rsidRDefault="007D65D3" w:rsidP="00CA6F78">
      <w:pPr>
        <w:numPr>
          <w:ilvl w:val="0"/>
          <w:numId w:val="18"/>
        </w:numPr>
        <w:rPr>
          <w:rFonts w:asciiTheme="majorHAnsi" w:hAnsiTheme="majorHAnsi" w:cstheme="majorHAnsi"/>
        </w:rPr>
      </w:pPr>
      <w:r>
        <w:rPr>
          <w:rFonts w:asciiTheme="majorHAnsi" w:hAnsiTheme="majorHAnsi" w:cstheme="majorHAnsi"/>
        </w:rPr>
        <w:t xml:space="preserve">Both forms of </w:t>
      </w:r>
      <w:r w:rsidR="00CA6F78" w:rsidRPr="00CA6F78">
        <w:rPr>
          <w:rFonts w:asciiTheme="majorHAnsi" w:hAnsiTheme="majorHAnsi" w:cstheme="majorHAnsi"/>
        </w:rPr>
        <w:t>leave can be immediately tak</w:t>
      </w:r>
      <w:r>
        <w:rPr>
          <w:rFonts w:asciiTheme="majorHAnsi" w:hAnsiTheme="majorHAnsi" w:cstheme="majorHAnsi"/>
        </w:rPr>
        <w:t>en and paid for by the employer. Employers</w:t>
      </w:r>
      <w:r w:rsidR="00BF0902">
        <w:rPr>
          <w:rFonts w:asciiTheme="majorHAnsi" w:hAnsiTheme="majorHAnsi" w:cstheme="majorHAnsi"/>
        </w:rPr>
        <w:t xml:space="preserve"> (other than government employers)</w:t>
      </w:r>
      <w:r>
        <w:rPr>
          <w:rFonts w:asciiTheme="majorHAnsi" w:hAnsiTheme="majorHAnsi" w:cstheme="majorHAnsi"/>
        </w:rPr>
        <w:t xml:space="preserve"> can </w:t>
      </w:r>
      <w:r w:rsidR="00CA6F78" w:rsidRPr="00CA6F78">
        <w:rPr>
          <w:rFonts w:asciiTheme="majorHAnsi" w:hAnsiTheme="majorHAnsi" w:cstheme="majorHAnsi"/>
        </w:rPr>
        <w:t>seek reimbursement via tax credit from the federal government, up to a cap.</w:t>
      </w:r>
    </w:p>
    <w:p w:rsidR="00CA6F78" w:rsidRPr="00CA6F78" w:rsidRDefault="00CA6F78" w:rsidP="00CA6F78">
      <w:pPr>
        <w:numPr>
          <w:ilvl w:val="0"/>
          <w:numId w:val="18"/>
        </w:numPr>
        <w:rPr>
          <w:rFonts w:asciiTheme="majorHAnsi" w:hAnsiTheme="majorHAnsi" w:cstheme="majorHAnsi"/>
        </w:rPr>
      </w:pPr>
      <w:r w:rsidRPr="00CA6F78">
        <w:rPr>
          <w:rFonts w:asciiTheme="majorHAnsi" w:hAnsiTheme="majorHAnsi" w:cstheme="majorHAnsi"/>
        </w:rPr>
        <w:t>These provisio</w:t>
      </w:r>
      <w:r w:rsidR="007D65D3">
        <w:rPr>
          <w:rFonts w:asciiTheme="majorHAnsi" w:hAnsiTheme="majorHAnsi" w:cstheme="majorHAnsi"/>
        </w:rPr>
        <w:t xml:space="preserve">ns go into effect </w:t>
      </w:r>
      <w:r w:rsidR="002A63E4">
        <w:rPr>
          <w:rFonts w:asciiTheme="majorHAnsi" w:hAnsiTheme="majorHAnsi" w:cstheme="majorHAnsi"/>
        </w:rPr>
        <w:t>by</w:t>
      </w:r>
      <w:r w:rsidR="007D65D3">
        <w:rPr>
          <w:rFonts w:asciiTheme="majorHAnsi" w:hAnsiTheme="majorHAnsi" w:cstheme="majorHAnsi"/>
        </w:rPr>
        <w:t xml:space="preserve"> 15 days after enactment and sunset on Dec. 31, 2020</w:t>
      </w:r>
      <w:r w:rsidRPr="00CA6F78">
        <w:rPr>
          <w:rFonts w:asciiTheme="majorHAnsi" w:hAnsiTheme="majorHAnsi" w:cstheme="majorHAnsi"/>
        </w:rPr>
        <w:t>.</w:t>
      </w:r>
    </w:p>
    <w:p w:rsidR="00CA6F78" w:rsidRPr="00CA6F78" w:rsidRDefault="00CA6F78" w:rsidP="00CA6F78">
      <w:pPr>
        <w:rPr>
          <w:rFonts w:asciiTheme="majorHAnsi" w:hAnsiTheme="majorHAnsi" w:cstheme="majorHAnsi"/>
        </w:rPr>
      </w:pPr>
    </w:p>
    <w:p w:rsidR="00CA6F78" w:rsidRPr="00CA6F78" w:rsidRDefault="00CA6F78" w:rsidP="00CA6F78">
      <w:pPr>
        <w:rPr>
          <w:rFonts w:asciiTheme="majorHAnsi" w:hAnsiTheme="majorHAnsi" w:cstheme="majorHAnsi"/>
        </w:rPr>
      </w:pPr>
      <w:r w:rsidRPr="00CA6F78">
        <w:rPr>
          <w:rFonts w:asciiTheme="majorHAnsi" w:hAnsiTheme="majorHAnsi" w:cstheme="majorHAnsi"/>
          <w:b/>
          <w:bCs/>
        </w:rPr>
        <w:t xml:space="preserve">Section by Section </w:t>
      </w:r>
      <w:r w:rsidR="002A63E4">
        <w:rPr>
          <w:rFonts w:asciiTheme="majorHAnsi" w:hAnsiTheme="majorHAnsi" w:cstheme="majorHAnsi"/>
          <w:b/>
          <w:bCs/>
        </w:rPr>
        <w:t>Detailed Summaries</w:t>
      </w:r>
      <w:r w:rsidRPr="00CA6F78">
        <w:rPr>
          <w:rFonts w:asciiTheme="majorHAnsi" w:hAnsiTheme="majorHAnsi" w:cstheme="majorHAnsi"/>
          <w:b/>
          <w:bCs/>
        </w:rPr>
        <w:t> </w:t>
      </w:r>
    </w:p>
    <w:p w:rsidR="00CA6F78" w:rsidRPr="00CA6F78" w:rsidRDefault="00CA6F78" w:rsidP="00CA6F78">
      <w:pPr>
        <w:rPr>
          <w:rFonts w:asciiTheme="majorHAnsi" w:hAnsiTheme="majorHAnsi" w:cstheme="majorHAnsi"/>
        </w:rPr>
      </w:pPr>
    </w:p>
    <w:p w:rsidR="00CA6F78" w:rsidRPr="00CA6F78" w:rsidRDefault="00CA6F78" w:rsidP="00CA6F78">
      <w:pPr>
        <w:rPr>
          <w:rFonts w:asciiTheme="majorHAnsi" w:hAnsiTheme="majorHAnsi" w:cstheme="majorHAnsi"/>
        </w:rPr>
      </w:pPr>
      <w:r w:rsidRPr="00CA6F78">
        <w:rPr>
          <w:rFonts w:asciiTheme="majorHAnsi" w:hAnsiTheme="majorHAnsi" w:cstheme="majorHAnsi"/>
          <w:b/>
          <w:bCs/>
        </w:rPr>
        <w:t>Division C - Emergency Family and Medical Leave Expansion Act</w:t>
      </w:r>
    </w:p>
    <w:p w:rsidR="00CA6F78" w:rsidRPr="00CA6F78" w:rsidRDefault="00CA6F78" w:rsidP="00CA6F78">
      <w:pPr>
        <w:numPr>
          <w:ilvl w:val="0"/>
          <w:numId w:val="19"/>
        </w:numPr>
        <w:rPr>
          <w:rFonts w:asciiTheme="majorHAnsi" w:hAnsiTheme="majorHAnsi" w:cstheme="majorHAnsi"/>
        </w:rPr>
      </w:pPr>
      <w:r w:rsidRPr="00CA6F78">
        <w:rPr>
          <w:rFonts w:asciiTheme="majorHAnsi" w:hAnsiTheme="majorHAnsi" w:cstheme="majorHAnsi"/>
        </w:rPr>
        <w:t>Until December 31, 2020, adds “a qualifying need related to a public health emergency” to the list of FMLA leave purposes. This means leave that an employee needs in order to:</w:t>
      </w:r>
    </w:p>
    <w:p w:rsidR="00CA6F78" w:rsidRPr="00CA6F78" w:rsidRDefault="00CA6F78" w:rsidP="00CA6F78">
      <w:pPr>
        <w:numPr>
          <w:ilvl w:val="1"/>
          <w:numId w:val="19"/>
        </w:numPr>
        <w:rPr>
          <w:rFonts w:asciiTheme="majorHAnsi" w:hAnsiTheme="majorHAnsi" w:cstheme="majorHAnsi"/>
        </w:rPr>
      </w:pPr>
      <w:r w:rsidRPr="00CA6F78">
        <w:rPr>
          <w:rFonts w:asciiTheme="majorHAnsi" w:hAnsiTheme="majorHAnsi" w:cstheme="majorHAnsi"/>
        </w:rPr>
        <w:t>Comply with a recommendation or order by a public official or health care provider on the basis that the employee’s physical presence at work would jeopardize others due to the employee’s exposure to or exhibition of symptoms of coronavirus, and the employee cannot both perform the functions of their position and comply with the recommendation or order;</w:t>
      </w:r>
    </w:p>
    <w:p w:rsidR="00CA6F78" w:rsidRPr="00CA6F78" w:rsidRDefault="00CA6F78" w:rsidP="00CA6F78">
      <w:pPr>
        <w:numPr>
          <w:ilvl w:val="1"/>
          <w:numId w:val="19"/>
        </w:numPr>
        <w:rPr>
          <w:rFonts w:asciiTheme="majorHAnsi" w:hAnsiTheme="majorHAnsi" w:cstheme="majorHAnsi"/>
        </w:rPr>
      </w:pPr>
      <w:r w:rsidRPr="00CA6F78">
        <w:rPr>
          <w:rFonts w:asciiTheme="majorHAnsi" w:hAnsiTheme="majorHAnsi" w:cstheme="majorHAnsi"/>
        </w:rPr>
        <w:t>To care for a family member whose presence in the community a public official or health care provider determines would jeopardize the health of others due to the family member’s exposure to or exhibition of symptoms of coronavirus; or</w:t>
      </w:r>
    </w:p>
    <w:p w:rsidR="00CA6F78" w:rsidRPr="00CA6F78" w:rsidRDefault="00CA6F78" w:rsidP="00CA6F78">
      <w:pPr>
        <w:numPr>
          <w:ilvl w:val="1"/>
          <w:numId w:val="19"/>
        </w:numPr>
        <w:rPr>
          <w:rFonts w:asciiTheme="majorHAnsi" w:hAnsiTheme="majorHAnsi" w:cstheme="majorHAnsi"/>
        </w:rPr>
      </w:pPr>
      <w:r w:rsidRPr="00CA6F78">
        <w:rPr>
          <w:rFonts w:asciiTheme="majorHAnsi" w:hAnsiTheme="majorHAnsi" w:cstheme="majorHAnsi"/>
        </w:rPr>
        <w:t>To care for the employee’s child if the child's school or place of care has been closed, or the child care provider is unavailable, due to a public health emergency.</w:t>
      </w:r>
    </w:p>
    <w:p w:rsidR="00CA6F78" w:rsidRPr="00CA6F78" w:rsidRDefault="00CA6F78" w:rsidP="00CA6F78">
      <w:pPr>
        <w:numPr>
          <w:ilvl w:val="0"/>
          <w:numId w:val="19"/>
        </w:numPr>
        <w:rPr>
          <w:rFonts w:asciiTheme="majorHAnsi" w:hAnsiTheme="majorHAnsi" w:cstheme="majorHAnsi"/>
        </w:rPr>
      </w:pPr>
      <w:r w:rsidRPr="00CA6F78">
        <w:rPr>
          <w:rFonts w:asciiTheme="majorHAnsi" w:hAnsiTheme="majorHAnsi" w:cstheme="majorHAnsi"/>
        </w:rPr>
        <w:t>Up to 12 weeks of leave.</w:t>
      </w:r>
    </w:p>
    <w:p w:rsidR="00CA6F78" w:rsidRPr="00CA6F78" w:rsidRDefault="00CA6F78" w:rsidP="00CA6F78">
      <w:pPr>
        <w:numPr>
          <w:ilvl w:val="1"/>
          <w:numId w:val="19"/>
        </w:numPr>
        <w:rPr>
          <w:rFonts w:asciiTheme="majorHAnsi" w:hAnsiTheme="majorHAnsi" w:cstheme="majorHAnsi"/>
        </w:rPr>
      </w:pPr>
      <w:r w:rsidRPr="00CA6F78">
        <w:rPr>
          <w:rFonts w:asciiTheme="majorHAnsi" w:hAnsiTheme="majorHAnsi" w:cstheme="majorHAnsi"/>
        </w:rPr>
        <w:t xml:space="preserve">First 14 days of leave may be unpaid; for subsequent days of leave, employer must provide paid leave at a rate of </w:t>
      </w:r>
      <w:r w:rsidRPr="00CA6F78">
        <w:rPr>
          <w:rFonts w:asciiTheme="majorHAnsi" w:hAnsiTheme="majorHAnsi" w:cstheme="majorHAnsi"/>
          <w:b/>
          <w:bCs/>
        </w:rPr>
        <w:t>2/3 of the employee’s regular pay</w:t>
      </w:r>
      <w:r w:rsidRPr="00CA6F78">
        <w:rPr>
          <w:rFonts w:asciiTheme="majorHAnsi" w:hAnsiTheme="majorHAnsi" w:cstheme="majorHAnsi"/>
        </w:rPr>
        <w:t>.</w:t>
      </w:r>
    </w:p>
    <w:p w:rsidR="00CA6F78" w:rsidRPr="00CA6F78" w:rsidRDefault="00CA6F78" w:rsidP="00CA6F78">
      <w:pPr>
        <w:numPr>
          <w:ilvl w:val="0"/>
          <w:numId w:val="19"/>
        </w:numPr>
        <w:rPr>
          <w:rFonts w:asciiTheme="majorHAnsi" w:hAnsiTheme="majorHAnsi" w:cstheme="majorHAnsi"/>
        </w:rPr>
      </w:pPr>
      <w:r w:rsidRPr="00CA6F78">
        <w:rPr>
          <w:rFonts w:asciiTheme="majorHAnsi" w:hAnsiTheme="majorHAnsi" w:cstheme="majorHAnsi"/>
        </w:rPr>
        <w:t xml:space="preserve">Covers employers with </w:t>
      </w:r>
      <w:r w:rsidRPr="00CA6F78">
        <w:rPr>
          <w:rFonts w:asciiTheme="majorHAnsi" w:hAnsiTheme="majorHAnsi" w:cstheme="majorHAnsi"/>
          <w:b/>
          <w:bCs/>
        </w:rPr>
        <w:t>fewer than 500 employees</w:t>
      </w:r>
      <w:r w:rsidRPr="00CA6F78">
        <w:rPr>
          <w:rFonts w:asciiTheme="majorHAnsi" w:hAnsiTheme="majorHAnsi" w:cstheme="majorHAnsi"/>
        </w:rPr>
        <w:t>.</w:t>
      </w:r>
    </w:p>
    <w:p w:rsidR="00CA6F78" w:rsidRPr="00CA6F78" w:rsidRDefault="00CA6F78" w:rsidP="00CA6F78">
      <w:pPr>
        <w:numPr>
          <w:ilvl w:val="1"/>
          <w:numId w:val="19"/>
        </w:numPr>
        <w:rPr>
          <w:rFonts w:asciiTheme="majorHAnsi" w:hAnsiTheme="majorHAnsi" w:cstheme="majorHAnsi"/>
        </w:rPr>
      </w:pPr>
      <w:r w:rsidRPr="00CA6F78">
        <w:rPr>
          <w:rFonts w:asciiTheme="majorHAnsi" w:hAnsiTheme="majorHAnsi" w:cstheme="majorHAnsi"/>
        </w:rPr>
        <w:t>U.S. Department of Labor has discretion to exempt small businesses with fewer than 50 employees if providing leave would jeopardize the viability of the business as a going concern.</w:t>
      </w:r>
    </w:p>
    <w:p w:rsidR="00CA6F78" w:rsidRPr="00CA6F78" w:rsidRDefault="00CA6F78" w:rsidP="00CA6F78">
      <w:pPr>
        <w:numPr>
          <w:ilvl w:val="0"/>
          <w:numId w:val="19"/>
        </w:numPr>
        <w:rPr>
          <w:rFonts w:asciiTheme="majorHAnsi" w:hAnsiTheme="majorHAnsi" w:cstheme="majorHAnsi"/>
        </w:rPr>
      </w:pPr>
      <w:r w:rsidRPr="00CA6F78">
        <w:rPr>
          <w:rFonts w:asciiTheme="majorHAnsi" w:hAnsiTheme="majorHAnsi" w:cstheme="majorHAnsi"/>
        </w:rPr>
        <w:t xml:space="preserve">Employees are eligible if they have worked for their employer for </w:t>
      </w:r>
      <w:r w:rsidRPr="00CA6F78">
        <w:rPr>
          <w:rFonts w:asciiTheme="majorHAnsi" w:hAnsiTheme="majorHAnsi" w:cstheme="majorHAnsi"/>
          <w:b/>
          <w:bCs/>
        </w:rPr>
        <w:t>at least 30 calendar days</w:t>
      </w:r>
      <w:r w:rsidRPr="00CA6F78">
        <w:rPr>
          <w:rFonts w:asciiTheme="majorHAnsi" w:hAnsiTheme="majorHAnsi" w:cstheme="majorHAnsi"/>
        </w:rPr>
        <w:t>.</w:t>
      </w:r>
    </w:p>
    <w:p w:rsidR="00CA6F78" w:rsidRPr="00CA6F78" w:rsidRDefault="00CA6F78" w:rsidP="00CA6F78">
      <w:pPr>
        <w:numPr>
          <w:ilvl w:val="1"/>
          <w:numId w:val="19"/>
        </w:numPr>
        <w:rPr>
          <w:rFonts w:asciiTheme="majorHAnsi" w:hAnsiTheme="majorHAnsi" w:cstheme="majorHAnsi"/>
        </w:rPr>
      </w:pPr>
      <w:r w:rsidRPr="00CA6F78">
        <w:rPr>
          <w:rFonts w:asciiTheme="majorHAnsi" w:hAnsiTheme="majorHAnsi" w:cstheme="majorHAnsi"/>
        </w:rPr>
        <w:t>U.S. Department of Labor has discretion to exclude certain health care providers and first responders from eligibility.</w:t>
      </w:r>
    </w:p>
    <w:p w:rsidR="00CA6F78" w:rsidRPr="00CA6F78" w:rsidRDefault="00CA6F78" w:rsidP="00CA6F78">
      <w:pPr>
        <w:numPr>
          <w:ilvl w:val="0"/>
          <w:numId w:val="19"/>
        </w:numPr>
        <w:rPr>
          <w:rFonts w:asciiTheme="majorHAnsi" w:hAnsiTheme="majorHAnsi" w:cstheme="majorHAnsi"/>
        </w:rPr>
      </w:pPr>
      <w:r w:rsidRPr="00CA6F78">
        <w:rPr>
          <w:rFonts w:asciiTheme="majorHAnsi" w:hAnsiTheme="majorHAnsi" w:cstheme="majorHAnsi"/>
        </w:rPr>
        <w:t>Family members for whom leave can be taken: </w:t>
      </w:r>
    </w:p>
    <w:p w:rsidR="00CA6F78" w:rsidRPr="00CA6F78" w:rsidRDefault="00CA6F78" w:rsidP="00CA6F78">
      <w:pPr>
        <w:numPr>
          <w:ilvl w:val="1"/>
          <w:numId w:val="19"/>
        </w:numPr>
        <w:rPr>
          <w:rFonts w:asciiTheme="majorHAnsi" w:hAnsiTheme="majorHAnsi" w:cstheme="majorHAnsi"/>
        </w:rPr>
      </w:pPr>
      <w:r w:rsidRPr="00CA6F78">
        <w:rPr>
          <w:rFonts w:asciiTheme="majorHAnsi" w:hAnsiTheme="majorHAnsi" w:cstheme="majorHAnsi"/>
        </w:rPr>
        <w:t>Parent</w:t>
      </w:r>
    </w:p>
    <w:p w:rsidR="00CA6F78" w:rsidRPr="00CA6F78" w:rsidRDefault="00CA6F78" w:rsidP="00CA6F78">
      <w:pPr>
        <w:numPr>
          <w:ilvl w:val="1"/>
          <w:numId w:val="19"/>
        </w:numPr>
        <w:rPr>
          <w:rFonts w:asciiTheme="majorHAnsi" w:hAnsiTheme="majorHAnsi" w:cstheme="majorHAnsi"/>
        </w:rPr>
      </w:pPr>
      <w:r w:rsidRPr="00CA6F78">
        <w:rPr>
          <w:rFonts w:asciiTheme="majorHAnsi" w:hAnsiTheme="majorHAnsi" w:cstheme="majorHAnsi"/>
        </w:rPr>
        <w:t>Spouse</w:t>
      </w:r>
    </w:p>
    <w:p w:rsidR="00CA6F78" w:rsidRPr="00CA6F78" w:rsidRDefault="00CA6F78" w:rsidP="00CA6F78">
      <w:pPr>
        <w:numPr>
          <w:ilvl w:val="1"/>
          <w:numId w:val="19"/>
        </w:numPr>
        <w:rPr>
          <w:rFonts w:asciiTheme="majorHAnsi" w:hAnsiTheme="majorHAnsi" w:cstheme="majorHAnsi"/>
        </w:rPr>
      </w:pPr>
      <w:r w:rsidRPr="00CA6F78">
        <w:rPr>
          <w:rFonts w:asciiTheme="majorHAnsi" w:hAnsiTheme="majorHAnsi" w:cstheme="majorHAnsi"/>
        </w:rPr>
        <w:t>Minor child</w:t>
      </w:r>
    </w:p>
    <w:p w:rsidR="00CA6F78" w:rsidRPr="00CA6F78" w:rsidRDefault="00CA6F78" w:rsidP="00CA6F78">
      <w:pPr>
        <w:numPr>
          <w:ilvl w:val="1"/>
          <w:numId w:val="19"/>
        </w:numPr>
        <w:rPr>
          <w:rFonts w:asciiTheme="majorHAnsi" w:hAnsiTheme="majorHAnsi" w:cstheme="majorHAnsi"/>
        </w:rPr>
      </w:pPr>
      <w:r w:rsidRPr="00CA6F78">
        <w:rPr>
          <w:rFonts w:asciiTheme="majorHAnsi" w:hAnsiTheme="majorHAnsi" w:cstheme="majorHAnsi"/>
        </w:rPr>
        <w:t>An individual who is pregnant, senior citizen, individual with a disability, or has access or functional needs and is the employee’s:</w:t>
      </w:r>
    </w:p>
    <w:p w:rsidR="00CA6F78" w:rsidRPr="00CA6F78" w:rsidRDefault="00CA6F78" w:rsidP="00CA6F78">
      <w:pPr>
        <w:numPr>
          <w:ilvl w:val="2"/>
          <w:numId w:val="19"/>
        </w:numPr>
        <w:rPr>
          <w:rFonts w:asciiTheme="majorHAnsi" w:hAnsiTheme="majorHAnsi" w:cstheme="majorHAnsi"/>
        </w:rPr>
      </w:pPr>
      <w:r w:rsidRPr="00CA6F78">
        <w:rPr>
          <w:rFonts w:asciiTheme="majorHAnsi" w:hAnsiTheme="majorHAnsi" w:cstheme="majorHAnsi"/>
        </w:rPr>
        <w:t>Child (of any age)</w:t>
      </w:r>
    </w:p>
    <w:p w:rsidR="00CA6F78" w:rsidRPr="00CA6F78" w:rsidRDefault="00CA6F78" w:rsidP="00CA6F78">
      <w:pPr>
        <w:numPr>
          <w:ilvl w:val="2"/>
          <w:numId w:val="19"/>
        </w:numPr>
        <w:rPr>
          <w:rFonts w:asciiTheme="majorHAnsi" w:hAnsiTheme="majorHAnsi" w:cstheme="majorHAnsi"/>
        </w:rPr>
      </w:pPr>
      <w:r w:rsidRPr="00CA6F78">
        <w:rPr>
          <w:rFonts w:asciiTheme="majorHAnsi" w:hAnsiTheme="majorHAnsi" w:cstheme="majorHAnsi"/>
        </w:rPr>
        <w:t>Next of kin</w:t>
      </w:r>
    </w:p>
    <w:p w:rsidR="00CA6F78" w:rsidRPr="00CA6F78" w:rsidRDefault="00CA6F78" w:rsidP="00CA6F78">
      <w:pPr>
        <w:numPr>
          <w:ilvl w:val="2"/>
          <w:numId w:val="19"/>
        </w:numPr>
        <w:rPr>
          <w:rFonts w:asciiTheme="majorHAnsi" w:hAnsiTheme="majorHAnsi" w:cstheme="majorHAnsi"/>
        </w:rPr>
      </w:pPr>
      <w:r w:rsidRPr="00CA6F78">
        <w:rPr>
          <w:rFonts w:asciiTheme="majorHAnsi" w:hAnsiTheme="majorHAnsi" w:cstheme="majorHAnsi"/>
        </w:rPr>
        <w:t>Grandparent</w:t>
      </w:r>
    </w:p>
    <w:p w:rsidR="00CA6F78" w:rsidRPr="00CA6F78" w:rsidRDefault="00CA6F78" w:rsidP="00CA6F78">
      <w:pPr>
        <w:numPr>
          <w:ilvl w:val="2"/>
          <w:numId w:val="19"/>
        </w:numPr>
        <w:rPr>
          <w:rFonts w:asciiTheme="majorHAnsi" w:hAnsiTheme="majorHAnsi" w:cstheme="majorHAnsi"/>
        </w:rPr>
      </w:pPr>
      <w:r w:rsidRPr="00CA6F78">
        <w:rPr>
          <w:rFonts w:asciiTheme="majorHAnsi" w:hAnsiTheme="majorHAnsi" w:cstheme="majorHAnsi"/>
        </w:rPr>
        <w:t>Grandchild</w:t>
      </w:r>
    </w:p>
    <w:p w:rsidR="00CA6F78" w:rsidRPr="00CA6F78" w:rsidRDefault="00CA6F78" w:rsidP="00CA6F78">
      <w:pPr>
        <w:rPr>
          <w:rFonts w:asciiTheme="majorHAnsi" w:hAnsiTheme="majorHAnsi" w:cstheme="majorHAnsi"/>
        </w:rPr>
      </w:pPr>
    </w:p>
    <w:p w:rsidR="00CA6F78" w:rsidRPr="00CA6F78" w:rsidRDefault="00CA6F78" w:rsidP="00CA6F78">
      <w:pPr>
        <w:rPr>
          <w:rFonts w:asciiTheme="majorHAnsi" w:hAnsiTheme="majorHAnsi" w:cstheme="majorHAnsi"/>
        </w:rPr>
      </w:pPr>
      <w:r w:rsidRPr="00CA6F78">
        <w:rPr>
          <w:rFonts w:asciiTheme="majorHAnsi" w:hAnsiTheme="majorHAnsi" w:cstheme="majorHAnsi"/>
          <w:b/>
          <w:bCs/>
        </w:rPr>
        <w:t>Division E - Emergency Paid Sick Leave Act</w:t>
      </w:r>
    </w:p>
    <w:p w:rsidR="00CA6F78" w:rsidRPr="00CA6F78" w:rsidRDefault="00CA6F78" w:rsidP="00CA6F78">
      <w:pPr>
        <w:numPr>
          <w:ilvl w:val="0"/>
          <w:numId w:val="20"/>
        </w:numPr>
        <w:rPr>
          <w:rFonts w:asciiTheme="majorHAnsi" w:hAnsiTheme="majorHAnsi" w:cstheme="majorHAnsi"/>
        </w:rPr>
      </w:pPr>
      <w:r w:rsidRPr="00CA6F78">
        <w:rPr>
          <w:rFonts w:asciiTheme="majorHAnsi" w:hAnsiTheme="majorHAnsi" w:cstheme="majorHAnsi"/>
        </w:rPr>
        <w:t xml:space="preserve">Workers whose place of business has </w:t>
      </w:r>
      <w:r w:rsidRPr="00CA6F78">
        <w:rPr>
          <w:rFonts w:asciiTheme="majorHAnsi" w:hAnsiTheme="majorHAnsi" w:cstheme="majorHAnsi"/>
          <w:b/>
          <w:bCs/>
        </w:rPr>
        <w:t xml:space="preserve">500 or fewer employees </w:t>
      </w:r>
      <w:r w:rsidRPr="00CA6F78">
        <w:rPr>
          <w:rFonts w:asciiTheme="majorHAnsi" w:hAnsiTheme="majorHAnsi" w:cstheme="majorHAnsi"/>
        </w:rPr>
        <w:t>are able to take up to 10 days of paid sick leave</w:t>
      </w:r>
    </w:p>
    <w:p w:rsidR="00CA6F78" w:rsidRPr="00CA6F78" w:rsidRDefault="00CA6F78" w:rsidP="00CA6F78">
      <w:pPr>
        <w:numPr>
          <w:ilvl w:val="1"/>
          <w:numId w:val="20"/>
        </w:numPr>
        <w:rPr>
          <w:rFonts w:asciiTheme="majorHAnsi" w:hAnsiTheme="majorHAnsi" w:cstheme="majorHAnsi"/>
        </w:rPr>
      </w:pPr>
      <w:r w:rsidRPr="00CA6F78">
        <w:rPr>
          <w:rFonts w:asciiTheme="majorHAnsi" w:hAnsiTheme="majorHAnsi" w:cstheme="majorHAnsi"/>
        </w:rPr>
        <w:lastRenderedPageBreak/>
        <w:t>Sick leave is paid by the employer at full wage replacement for personal care if one is ill with coronavirus, to quarantine, or to seek a diagnosis or preventive care for coronavirus</w:t>
      </w:r>
    </w:p>
    <w:p w:rsidR="00CA6F78" w:rsidRPr="00CA6F78" w:rsidRDefault="00CA6F78" w:rsidP="00CA6F78">
      <w:pPr>
        <w:numPr>
          <w:ilvl w:val="0"/>
          <w:numId w:val="20"/>
        </w:numPr>
        <w:rPr>
          <w:rFonts w:asciiTheme="majorHAnsi" w:hAnsiTheme="majorHAnsi" w:cstheme="majorHAnsi"/>
        </w:rPr>
      </w:pPr>
      <w:r w:rsidRPr="00CA6F78">
        <w:rPr>
          <w:rFonts w:asciiTheme="majorHAnsi" w:hAnsiTheme="majorHAnsi" w:cstheme="majorHAnsi"/>
        </w:rPr>
        <w:t>Act expires on December 31, 2020</w:t>
      </w:r>
    </w:p>
    <w:p w:rsidR="00CA6F78" w:rsidRPr="00CA6F78" w:rsidRDefault="00CA6F78" w:rsidP="00CA6F78">
      <w:pPr>
        <w:numPr>
          <w:ilvl w:val="0"/>
          <w:numId w:val="20"/>
        </w:numPr>
        <w:rPr>
          <w:rFonts w:asciiTheme="majorHAnsi" w:hAnsiTheme="majorHAnsi" w:cstheme="majorHAnsi"/>
          <w:b/>
          <w:bCs/>
        </w:rPr>
      </w:pPr>
      <w:r w:rsidRPr="00CA6F78">
        <w:rPr>
          <w:rFonts w:asciiTheme="majorHAnsi" w:hAnsiTheme="majorHAnsi" w:cstheme="majorHAnsi"/>
          <w:b/>
          <w:bCs/>
        </w:rPr>
        <w:t>Paid sick leave can be taken:</w:t>
      </w:r>
    </w:p>
    <w:p w:rsidR="00CA6F78" w:rsidRPr="00CA6F78" w:rsidRDefault="00CA6F78" w:rsidP="00CA6F78">
      <w:pPr>
        <w:numPr>
          <w:ilvl w:val="1"/>
          <w:numId w:val="20"/>
        </w:numPr>
        <w:rPr>
          <w:rFonts w:asciiTheme="majorHAnsi" w:hAnsiTheme="majorHAnsi" w:cstheme="majorHAnsi"/>
        </w:rPr>
      </w:pPr>
      <w:r w:rsidRPr="00CA6F78">
        <w:rPr>
          <w:rFonts w:asciiTheme="majorHAnsi" w:hAnsiTheme="majorHAnsi" w:cstheme="majorHAnsi"/>
        </w:rPr>
        <w:t>To self-isolate because the employee is diagnosed with coronavirus</w:t>
      </w:r>
    </w:p>
    <w:p w:rsidR="00CA6F78" w:rsidRPr="00CA6F78" w:rsidRDefault="00CA6F78" w:rsidP="00CA6F78">
      <w:pPr>
        <w:numPr>
          <w:ilvl w:val="1"/>
          <w:numId w:val="20"/>
        </w:numPr>
        <w:rPr>
          <w:rFonts w:asciiTheme="majorHAnsi" w:hAnsiTheme="majorHAnsi" w:cstheme="majorHAnsi"/>
        </w:rPr>
      </w:pPr>
      <w:r w:rsidRPr="00CA6F78">
        <w:rPr>
          <w:rFonts w:asciiTheme="majorHAnsi" w:hAnsiTheme="majorHAnsi" w:cstheme="majorHAnsi"/>
        </w:rPr>
        <w:t>To obtain a medical diagnosis or care if employee is experiencing symptoms of coronavirus</w:t>
      </w:r>
    </w:p>
    <w:p w:rsidR="00CA6F78" w:rsidRPr="00CA6F78" w:rsidRDefault="00CA6F78" w:rsidP="00CA6F78">
      <w:pPr>
        <w:numPr>
          <w:ilvl w:val="1"/>
          <w:numId w:val="20"/>
        </w:numPr>
        <w:rPr>
          <w:rFonts w:asciiTheme="majorHAnsi" w:hAnsiTheme="majorHAnsi" w:cstheme="majorHAnsi"/>
        </w:rPr>
      </w:pPr>
      <w:r w:rsidRPr="00CA6F78">
        <w:rPr>
          <w:rFonts w:asciiTheme="majorHAnsi" w:hAnsiTheme="majorHAnsi" w:cstheme="majorHAnsi"/>
        </w:rPr>
        <w:t>To comply with a recommendation or order from a public official that the physical presence of the employee would jeopardize the health of others</w:t>
      </w:r>
    </w:p>
    <w:p w:rsidR="00CA6F78" w:rsidRPr="00CA6F78" w:rsidRDefault="00CA6F78" w:rsidP="00CA6F78">
      <w:pPr>
        <w:numPr>
          <w:ilvl w:val="1"/>
          <w:numId w:val="20"/>
        </w:numPr>
        <w:rPr>
          <w:rFonts w:asciiTheme="majorHAnsi" w:hAnsiTheme="majorHAnsi" w:cstheme="majorHAnsi"/>
        </w:rPr>
      </w:pPr>
      <w:r w:rsidRPr="00CA6F78">
        <w:rPr>
          <w:rFonts w:asciiTheme="majorHAnsi" w:hAnsiTheme="majorHAnsi" w:cstheme="majorHAnsi"/>
        </w:rPr>
        <w:t>To care for or assist a family who is</w:t>
      </w:r>
    </w:p>
    <w:p w:rsidR="00CA6F78" w:rsidRPr="00CA6F78" w:rsidRDefault="00CA6F78" w:rsidP="00CA6F78">
      <w:pPr>
        <w:numPr>
          <w:ilvl w:val="2"/>
          <w:numId w:val="20"/>
        </w:numPr>
        <w:rPr>
          <w:rFonts w:asciiTheme="majorHAnsi" w:hAnsiTheme="majorHAnsi" w:cstheme="majorHAnsi"/>
        </w:rPr>
      </w:pPr>
      <w:r w:rsidRPr="00CA6F78">
        <w:rPr>
          <w:rFonts w:asciiTheme="majorHAnsi" w:hAnsiTheme="majorHAnsi" w:cstheme="majorHAnsi"/>
        </w:rPr>
        <w:t>Self-isolating because the family has been diagnosed with the coronavirus, or</w:t>
      </w:r>
    </w:p>
    <w:p w:rsidR="00CA6F78" w:rsidRPr="00CA6F78" w:rsidRDefault="00CA6F78" w:rsidP="00CA6F78">
      <w:pPr>
        <w:numPr>
          <w:ilvl w:val="2"/>
          <w:numId w:val="20"/>
        </w:numPr>
        <w:rPr>
          <w:rFonts w:asciiTheme="majorHAnsi" w:hAnsiTheme="majorHAnsi" w:cstheme="majorHAnsi"/>
        </w:rPr>
      </w:pPr>
      <w:r w:rsidRPr="00CA6F78">
        <w:rPr>
          <w:rFonts w:asciiTheme="majorHAnsi" w:hAnsiTheme="majorHAnsi" w:cstheme="majorHAnsi"/>
        </w:rPr>
        <w:t>Is experiencing symptoms of coronavirus and needs to obtain a medical diagnosis</w:t>
      </w:r>
    </w:p>
    <w:p w:rsidR="00CA6F78" w:rsidRPr="00CA6F78" w:rsidRDefault="00CA6F78" w:rsidP="00CA6F78">
      <w:pPr>
        <w:numPr>
          <w:ilvl w:val="2"/>
          <w:numId w:val="20"/>
        </w:numPr>
        <w:rPr>
          <w:rFonts w:asciiTheme="majorHAnsi" w:hAnsiTheme="majorHAnsi" w:cstheme="majorHAnsi"/>
          <w:b/>
          <w:bCs/>
        </w:rPr>
      </w:pPr>
      <w:r w:rsidRPr="00CA6F78">
        <w:rPr>
          <w:rFonts w:asciiTheme="majorHAnsi" w:hAnsiTheme="majorHAnsi" w:cstheme="majorHAnsi"/>
          <w:b/>
          <w:bCs/>
        </w:rPr>
        <w:t>When sick leave is taken for these purposes, the rate of pay is reduced to ⅔ of the employee’s usual rate.</w:t>
      </w:r>
    </w:p>
    <w:p w:rsidR="00CA6F78" w:rsidRPr="00CA6F78" w:rsidRDefault="00CA6F78" w:rsidP="00CA6F78">
      <w:pPr>
        <w:numPr>
          <w:ilvl w:val="1"/>
          <w:numId w:val="20"/>
        </w:numPr>
        <w:rPr>
          <w:rFonts w:asciiTheme="majorHAnsi" w:hAnsiTheme="majorHAnsi" w:cstheme="majorHAnsi"/>
        </w:rPr>
      </w:pPr>
      <w:r w:rsidRPr="00CA6F78">
        <w:rPr>
          <w:rFonts w:asciiTheme="majorHAnsi" w:hAnsiTheme="majorHAnsi" w:cstheme="majorHAnsi"/>
        </w:rPr>
        <w:t>To care for a child if the child’s school or place of care has been closed due to coronavirus</w:t>
      </w:r>
    </w:p>
    <w:p w:rsidR="00CA6F78" w:rsidRPr="00CA6F78" w:rsidRDefault="00CA6F78" w:rsidP="00CA6F78">
      <w:pPr>
        <w:numPr>
          <w:ilvl w:val="2"/>
          <w:numId w:val="20"/>
        </w:numPr>
        <w:rPr>
          <w:rFonts w:asciiTheme="majorHAnsi" w:hAnsiTheme="majorHAnsi" w:cstheme="majorHAnsi"/>
          <w:b/>
          <w:bCs/>
        </w:rPr>
      </w:pPr>
      <w:r w:rsidRPr="00CA6F78">
        <w:rPr>
          <w:rFonts w:asciiTheme="majorHAnsi" w:hAnsiTheme="majorHAnsi" w:cstheme="majorHAnsi"/>
          <w:b/>
          <w:bCs/>
        </w:rPr>
        <w:t>When sick leave is taken for school closures, the rate of pay is reduced to ⅔ of the employee’s usual rate.</w:t>
      </w:r>
    </w:p>
    <w:p w:rsidR="00CA6F78" w:rsidRPr="00CA6F78" w:rsidRDefault="00CA6F78" w:rsidP="00CA6F78">
      <w:pPr>
        <w:numPr>
          <w:ilvl w:val="0"/>
          <w:numId w:val="20"/>
        </w:numPr>
        <w:rPr>
          <w:rFonts w:asciiTheme="majorHAnsi" w:hAnsiTheme="majorHAnsi" w:cstheme="majorHAnsi"/>
          <w:b/>
          <w:bCs/>
        </w:rPr>
      </w:pPr>
      <w:r w:rsidRPr="00CA6F78">
        <w:rPr>
          <w:rFonts w:asciiTheme="majorHAnsi" w:hAnsiTheme="majorHAnsi" w:cstheme="majorHAnsi"/>
          <w:b/>
          <w:bCs/>
        </w:rPr>
        <w:t>Amount of Paid Sick Time:</w:t>
      </w:r>
    </w:p>
    <w:p w:rsidR="00CA6F78" w:rsidRPr="00CA6F78" w:rsidRDefault="00CA6F78" w:rsidP="00CA6F78">
      <w:pPr>
        <w:numPr>
          <w:ilvl w:val="1"/>
          <w:numId w:val="20"/>
        </w:numPr>
        <w:rPr>
          <w:rFonts w:asciiTheme="majorHAnsi" w:hAnsiTheme="majorHAnsi" w:cstheme="majorHAnsi"/>
        </w:rPr>
      </w:pPr>
      <w:r w:rsidRPr="00CA6F78">
        <w:rPr>
          <w:rFonts w:asciiTheme="majorHAnsi" w:hAnsiTheme="majorHAnsi" w:cstheme="majorHAnsi"/>
        </w:rPr>
        <w:t>Full time employees are entitled to 80 hours (10 days) of paid sick time</w:t>
      </w:r>
    </w:p>
    <w:p w:rsidR="00CA6F78" w:rsidRPr="00CA6F78" w:rsidRDefault="00CA6F78" w:rsidP="00CA6F78">
      <w:pPr>
        <w:numPr>
          <w:ilvl w:val="1"/>
          <w:numId w:val="20"/>
        </w:numPr>
        <w:rPr>
          <w:rFonts w:asciiTheme="majorHAnsi" w:hAnsiTheme="majorHAnsi" w:cstheme="majorHAnsi"/>
        </w:rPr>
      </w:pPr>
      <w:r w:rsidRPr="00CA6F78">
        <w:rPr>
          <w:rFonts w:asciiTheme="majorHAnsi" w:hAnsiTheme="majorHAnsi" w:cstheme="majorHAnsi"/>
        </w:rPr>
        <w:t>Part-time employees are entitled to a number of paid sick time hours equal to the number of hours they work, on average, over a 2-week period</w:t>
      </w:r>
    </w:p>
    <w:p w:rsidR="00CA6F78" w:rsidRPr="00CA6F78" w:rsidRDefault="00CA6F78" w:rsidP="00CA6F78">
      <w:pPr>
        <w:numPr>
          <w:ilvl w:val="0"/>
          <w:numId w:val="20"/>
        </w:numPr>
        <w:rPr>
          <w:rFonts w:asciiTheme="majorHAnsi" w:hAnsiTheme="majorHAnsi" w:cstheme="majorHAnsi"/>
          <w:b/>
          <w:bCs/>
        </w:rPr>
      </w:pPr>
      <w:r w:rsidRPr="00CA6F78">
        <w:rPr>
          <w:rFonts w:asciiTheme="majorHAnsi" w:hAnsiTheme="majorHAnsi" w:cstheme="majorHAnsi"/>
          <w:b/>
          <w:bCs/>
        </w:rPr>
        <w:t>Employer Policies:</w:t>
      </w:r>
    </w:p>
    <w:p w:rsidR="00CA6F78" w:rsidRPr="00CA6F78" w:rsidRDefault="00CA6F78" w:rsidP="00CA6F78">
      <w:pPr>
        <w:numPr>
          <w:ilvl w:val="1"/>
          <w:numId w:val="20"/>
        </w:numPr>
        <w:rPr>
          <w:rFonts w:asciiTheme="majorHAnsi" w:hAnsiTheme="majorHAnsi" w:cstheme="majorHAnsi"/>
        </w:rPr>
      </w:pPr>
      <w:r w:rsidRPr="00CA6F78">
        <w:rPr>
          <w:rFonts w:asciiTheme="majorHAnsi" w:hAnsiTheme="majorHAnsi" w:cstheme="majorHAnsi"/>
        </w:rPr>
        <w:t>For employers with existing policies, the paid sick time afforded under the bill must be made available to workers in addition to any employer provided leave.</w:t>
      </w:r>
    </w:p>
    <w:p w:rsidR="00CA6F78" w:rsidRPr="00CA6F78" w:rsidRDefault="00CA6F78" w:rsidP="00CA6F78">
      <w:pPr>
        <w:numPr>
          <w:ilvl w:val="2"/>
          <w:numId w:val="20"/>
        </w:numPr>
        <w:rPr>
          <w:rFonts w:asciiTheme="majorHAnsi" w:hAnsiTheme="majorHAnsi" w:cstheme="majorHAnsi"/>
        </w:rPr>
      </w:pPr>
      <w:r w:rsidRPr="00CA6F78">
        <w:rPr>
          <w:rFonts w:asciiTheme="majorHAnsi" w:hAnsiTheme="majorHAnsi" w:cstheme="majorHAnsi"/>
        </w:rPr>
        <w:t>An employer cannot require that a worker use accrued paid sick time before being allowed to use the paid sick time provided by the bill</w:t>
      </w:r>
    </w:p>
    <w:p w:rsidR="00CA6F78" w:rsidRPr="00CA6F78" w:rsidRDefault="00CA6F78" w:rsidP="00CA6F78">
      <w:pPr>
        <w:numPr>
          <w:ilvl w:val="1"/>
          <w:numId w:val="20"/>
        </w:numPr>
        <w:rPr>
          <w:rFonts w:asciiTheme="majorHAnsi" w:hAnsiTheme="majorHAnsi" w:cstheme="majorHAnsi"/>
        </w:rPr>
      </w:pPr>
      <w:r w:rsidRPr="00CA6F78">
        <w:rPr>
          <w:rFonts w:asciiTheme="majorHAnsi" w:hAnsiTheme="majorHAnsi" w:cstheme="majorHAnsi"/>
        </w:rPr>
        <w:t>Employers may not require workers to find replacement workers to cover those hours they will be on leave.</w:t>
      </w:r>
    </w:p>
    <w:p w:rsidR="00CA6F78" w:rsidRPr="00CA6F78" w:rsidRDefault="00CA6F78" w:rsidP="00CA6F78">
      <w:pPr>
        <w:numPr>
          <w:ilvl w:val="1"/>
          <w:numId w:val="20"/>
        </w:numPr>
        <w:rPr>
          <w:rFonts w:asciiTheme="majorHAnsi" w:hAnsiTheme="majorHAnsi" w:cstheme="majorHAnsi"/>
        </w:rPr>
      </w:pPr>
      <w:r w:rsidRPr="00CA6F78">
        <w:rPr>
          <w:rFonts w:asciiTheme="majorHAnsi" w:hAnsiTheme="majorHAnsi" w:cstheme="majorHAnsi"/>
        </w:rPr>
        <w:t>Employers may not discharge, discriminate or discipline workers who take leave in accordance with the Act and have filed a complaint </w:t>
      </w:r>
    </w:p>
    <w:p w:rsidR="00CA6F78" w:rsidRPr="00CA6F78" w:rsidRDefault="00CA6F78" w:rsidP="00CA6F78">
      <w:pPr>
        <w:numPr>
          <w:ilvl w:val="0"/>
          <w:numId w:val="20"/>
        </w:numPr>
        <w:rPr>
          <w:rFonts w:asciiTheme="majorHAnsi" w:hAnsiTheme="majorHAnsi" w:cstheme="majorHAnsi"/>
          <w:b/>
          <w:bCs/>
        </w:rPr>
      </w:pPr>
      <w:r w:rsidRPr="00CA6F78">
        <w:rPr>
          <w:rFonts w:asciiTheme="majorHAnsi" w:hAnsiTheme="majorHAnsi" w:cstheme="majorHAnsi"/>
          <w:b/>
          <w:bCs/>
        </w:rPr>
        <w:t>Family Definition:</w:t>
      </w:r>
    </w:p>
    <w:p w:rsidR="00CA6F78" w:rsidRPr="00CA6F78" w:rsidRDefault="00CA6F78" w:rsidP="00CA6F78">
      <w:pPr>
        <w:numPr>
          <w:ilvl w:val="1"/>
          <w:numId w:val="20"/>
        </w:numPr>
        <w:rPr>
          <w:rFonts w:asciiTheme="majorHAnsi" w:hAnsiTheme="majorHAnsi" w:cstheme="majorHAnsi"/>
        </w:rPr>
      </w:pPr>
      <w:r w:rsidRPr="00CA6F78">
        <w:rPr>
          <w:rFonts w:asciiTheme="majorHAnsi" w:hAnsiTheme="majorHAnsi" w:cstheme="majorHAnsi"/>
        </w:rPr>
        <w:t>Child: includes biological, adopted, foster, stepchild, child of domestic partner, legal ward, and a child under 18 years of age for whom person is standing in loco parentis</w:t>
      </w:r>
    </w:p>
    <w:p w:rsidR="00CA6F78" w:rsidRPr="00CA6F78" w:rsidRDefault="00CA6F78" w:rsidP="00CA6F78">
      <w:pPr>
        <w:numPr>
          <w:ilvl w:val="1"/>
          <w:numId w:val="20"/>
        </w:numPr>
        <w:rPr>
          <w:rFonts w:asciiTheme="majorHAnsi" w:hAnsiTheme="majorHAnsi" w:cstheme="majorHAnsi"/>
        </w:rPr>
      </w:pPr>
      <w:r w:rsidRPr="00CA6F78">
        <w:rPr>
          <w:rFonts w:asciiTheme="majorHAnsi" w:hAnsiTheme="majorHAnsi" w:cstheme="majorHAnsi"/>
        </w:rPr>
        <w:t>Domestic partner</w:t>
      </w:r>
    </w:p>
    <w:p w:rsidR="00CA6F78" w:rsidRPr="00CA6F78" w:rsidRDefault="00CA6F78" w:rsidP="00CA6F78">
      <w:pPr>
        <w:numPr>
          <w:ilvl w:val="1"/>
          <w:numId w:val="20"/>
        </w:numPr>
        <w:rPr>
          <w:rFonts w:asciiTheme="majorHAnsi" w:hAnsiTheme="majorHAnsi" w:cstheme="majorHAnsi"/>
        </w:rPr>
      </w:pPr>
      <w:r w:rsidRPr="00CA6F78">
        <w:rPr>
          <w:rFonts w:asciiTheme="majorHAnsi" w:hAnsiTheme="majorHAnsi" w:cstheme="majorHAnsi"/>
        </w:rPr>
        <w:t>Parent</w:t>
      </w:r>
    </w:p>
    <w:p w:rsidR="00CA6F78" w:rsidRPr="00CA6F78" w:rsidRDefault="00CA6F78" w:rsidP="00CA6F78">
      <w:pPr>
        <w:numPr>
          <w:ilvl w:val="2"/>
          <w:numId w:val="20"/>
        </w:numPr>
        <w:rPr>
          <w:rFonts w:asciiTheme="majorHAnsi" w:hAnsiTheme="majorHAnsi" w:cstheme="majorHAnsi"/>
        </w:rPr>
      </w:pPr>
      <w:r w:rsidRPr="00CA6F78">
        <w:rPr>
          <w:rFonts w:asciiTheme="majorHAnsi" w:hAnsiTheme="majorHAnsi" w:cstheme="majorHAnsi"/>
        </w:rPr>
        <w:t>Biological, foster, adoptive parent; step-parent, parent-in-law, parent of domestic partner, legal guardian or other person who stood in loco parentis to employee</w:t>
      </w:r>
    </w:p>
    <w:p w:rsidR="00CA6F78" w:rsidRPr="00CA6F78" w:rsidRDefault="00CA6F78" w:rsidP="00CA6F78">
      <w:pPr>
        <w:numPr>
          <w:ilvl w:val="1"/>
          <w:numId w:val="20"/>
        </w:numPr>
        <w:rPr>
          <w:rFonts w:asciiTheme="majorHAnsi" w:hAnsiTheme="majorHAnsi" w:cstheme="majorHAnsi"/>
        </w:rPr>
      </w:pPr>
      <w:r w:rsidRPr="00CA6F78">
        <w:rPr>
          <w:rFonts w:asciiTheme="majorHAnsi" w:hAnsiTheme="majorHAnsi" w:cstheme="majorHAnsi"/>
        </w:rPr>
        <w:t>Spouse</w:t>
      </w:r>
    </w:p>
    <w:p w:rsidR="00CA6F78" w:rsidRPr="00CA6F78" w:rsidRDefault="00CA6F78" w:rsidP="00CA6F78">
      <w:pPr>
        <w:numPr>
          <w:ilvl w:val="1"/>
          <w:numId w:val="20"/>
        </w:numPr>
        <w:rPr>
          <w:rFonts w:asciiTheme="majorHAnsi" w:hAnsiTheme="majorHAnsi" w:cstheme="majorHAnsi"/>
        </w:rPr>
      </w:pPr>
      <w:r w:rsidRPr="00CA6F78">
        <w:rPr>
          <w:rFonts w:asciiTheme="majorHAnsi" w:hAnsiTheme="majorHAnsi" w:cstheme="majorHAnsi"/>
        </w:rPr>
        <w:t>An individual who is a pregnant woman, senior citizen, individual with a disability or who has access or functional needs who is a sibling, grandparent, grandchild or next of kin</w:t>
      </w:r>
    </w:p>
    <w:p w:rsidR="00CA6F78" w:rsidRPr="00CA6F78" w:rsidRDefault="00CA6F78" w:rsidP="00CA6F78">
      <w:pPr>
        <w:rPr>
          <w:rFonts w:asciiTheme="majorHAnsi" w:hAnsiTheme="majorHAnsi" w:cstheme="majorHAnsi"/>
        </w:rPr>
      </w:pPr>
    </w:p>
    <w:p w:rsidR="00CA6F78" w:rsidRPr="00CA6F78" w:rsidRDefault="00CA6F78" w:rsidP="00CA6F78">
      <w:pPr>
        <w:rPr>
          <w:rFonts w:asciiTheme="majorHAnsi" w:hAnsiTheme="majorHAnsi" w:cstheme="majorHAnsi"/>
        </w:rPr>
      </w:pPr>
      <w:r w:rsidRPr="00CA6F78">
        <w:rPr>
          <w:rFonts w:asciiTheme="majorHAnsi" w:hAnsiTheme="majorHAnsi" w:cstheme="majorHAnsi"/>
          <w:b/>
          <w:bCs/>
        </w:rPr>
        <w:t>Division G - Tax Credits for Paid Sick and Paid Family and Medical Leave</w:t>
      </w:r>
    </w:p>
    <w:p w:rsidR="00CA6F78" w:rsidRPr="00CA6F78" w:rsidRDefault="00CA6F78" w:rsidP="00CA6F78">
      <w:pPr>
        <w:numPr>
          <w:ilvl w:val="0"/>
          <w:numId w:val="21"/>
        </w:numPr>
        <w:rPr>
          <w:rFonts w:asciiTheme="majorHAnsi" w:hAnsiTheme="majorHAnsi" w:cstheme="majorHAnsi"/>
        </w:rPr>
      </w:pPr>
      <w:r w:rsidRPr="00CA6F78">
        <w:rPr>
          <w:rFonts w:asciiTheme="majorHAnsi" w:hAnsiTheme="majorHAnsi" w:cstheme="majorHAnsi"/>
        </w:rPr>
        <w:t>Refundable tax credit against payroll taxes to employers for 100% of wages paid for emergency sick leave required under this Act, for up to 10 days per employee. Maximum amount of wages taken into account when calculating the credit:</w:t>
      </w:r>
    </w:p>
    <w:p w:rsidR="00CA6F78" w:rsidRPr="00CA6F78" w:rsidRDefault="00CA6F78" w:rsidP="00CA6F78">
      <w:pPr>
        <w:numPr>
          <w:ilvl w:val="1"/>
          <w:numId w:val="21"/>
        </w:numPr>
        <w:rPr>
          <w:rFonts w:asciiTheme="majorHAnsi" w:hAnsiTheme="majorHAnsi" w:cstheme="majorHAnsi"/>
        </w:rPr>
      </w:pPr>
      <w:r w:rsidRPr="00CA6F78">
        <w:rPr>
          <w:rFonts w:asciiTheme="majorHAnsi" w:hAnsiTheme="majorHAnsi" w:cstheme="majorHAnsi"/>
        </w:rPr>
        <w:t>For one’s own care, $511 per employee per day;</w:t>
      </w:r>
    </w:p>
    <w:p w:rsidR="00CA6F78" w:rsidRPr="00CA6F78" w:rsidRDefault="00CA6F78" w:rsidP="00CA6F78">
      <w:pPr>
        <w:numPr>
          <w:ilvl w:val="1"/>
          <w:numId w:val="21"/>
        </w:numPr>
        <w:rPr>
          <w:rFonts w:asciiTheme="majorHAnsi" w:hAnsiTheme="majorHAnsi" w:cstheme="majorHAnsi"/>
        </w:rPr>
      </w:pPr>
      <w:r w:rsidRPr="00CA6F78">
        <w:rPr>
          <w:rFonts w:asciiTheme="majorHAnsi" w:hAnsiTheme="majorHAnsi" w:cstheme="majorHAnsi"/>
        </w:rPr>
        <w:t>For care for a family member, $200 per employee per day.</w:t>
      </w:r>
    </w:p>
    <w:p w:rsidR="00CA6F78" w:rsidRPr="00CA6F78" w:rsidRDefault="00CA6F78" w:rsidP="00CA6F78">
      <w:pPr>
        <w:numPr>
          <w:ilvl w:val="0"/>
          <w:numId w:val="21"/>
        </w:numPr>
        <w:rPr>
          <w:rFonts w:asciiTheme="majorHAnsi" w:hAnsiTheme="majorHAnsi" w:cstheme="majorHAnsi"/>
        </w:rPr>
      </w:pPr>
      <w:r w:rsidRPr="00CA6F78">
        <w:rPr>
          <w:rFonts w:asciiTheme="majorHAnsi" w:hAnsiTheme="majorHAnsi" w:cstheme="majorHAnsi"/>
        </w:rPr>
        <w:t>Refundable tax credit against income taxes for self-employed individuals for 100% of income lost due to emergency sick leave under this Act, for up to 10 days. Maximum amount of lost income taken into account when calculating the credit:</w:t>
      </w:r>
    </w:p>
    <w:p w:rsidR="00CA6F78" w:rsidRPr="00CA6F78" w:rsidRDefault="00CA6F78" w:rsidP="00CA6F78">
      <w:pPr>
        <w:numPr>
          <w:ilvl w:val="1"/>
          <w:numId w:val="21"/>
        </w:numPr>
        <w:rPr>
          <w:rFonts w:asciiTheme="majorHAnsi" w:hAnsiTheme="majorHAnsi" w:cstheme="majorHAnsi"/>
        </w:rPr>
      </w:pPr>
      <w:r w:rsidRPr="00CA6F78">
        <w:rPr>
          <w:rFonts w:asciiTheme="majorHAnsi" w:hAnsiTheme="majorHAnsi" w:cstheme="majorHAnsi"/>
        </w:rPr>
        <w:t>For one’s own care, $511 per day;</w:t>
      </w:r>
    </w:p>
    <w:p w:rsidR="00CA6F78" w:rsidRPr="00CA6F78" w:rsidRDefault="00CA6F78" w:rsidP="00CA6F78">
      <w:pPr>
        <w:numPr>
          <w:ilvl w:val="1"/>
          <w:numId w:val="21"/>
        </w:numPr>
        <w:rPr>
          <w:rFonts w:asciiTheme="majorHAnsi" w:hAnsiTheme="majorHAnsi" w:cstheme="majorHAnsi"/>
        </w:rPr>
      </w:pPr>
      <w:r w:rsidRPr="00CA6F78">
        <w:rPr>
          <w:rFonts w:asciiTheme="majorHAnsi" w:hAnsiTheme="majorHAnsi" w:cstheme="majorHAnsi"/>
        </w:rPr>
        <w:t>For care for a family member, $200 per day.</w:t>
      </w:r>
    </w:p>
    <w:p w:rsidR="00CA6F78" w:rsidRPr="00CA6F78" w:rsidRDefault="00CA6F78" w:rsidP="00CA6F78">
      <w:pPr>
        <w:numPr>
          <w:ilvl w:val="0"/>
          <w:numId w:val="21"/>
        </w:numPr>
        <w:rPr>
          <w:rFonts w:asciiTheme="majorHAnsi" w:hAnsiTheme="majorHAnsi" w:cstheme="majorHAnsi"/>
        </w:rPr>
      </w:pPr>
      <w:r w:rsidRPr="00CA6F78">
        <w:rPr>
          <w:rFonts w:asciiTheme="majorHAnsi" w:hAnsiTheme="majorHAnsi" w:cstheme="majorHAnsi"/>
        </w:rPr>
        <w:t>Refundable tax credit against payroll taxes to employers for 100% of wages paid for emergency family leave required under this Act. Maximum amount of wages taken into account when calculating the credit:</w:t>
      </w:r>
    </w:p>
    <w:p w:rsidR="00CA6F78" w:rsidRPr="00CA6F78" w:rsidRDefault="00CA6F78" w:rsidP="00CA6F78">
      <w:pPr>
        <w:numPr>
          <w:ilvl w:val="1"/>
          <w:numId w:val="21"/>
        </w:numPr>
        <w:rPr>
          <w:rFonts w:asciiTheme="majorHAnsi" w:hAnsiTheme="majorHAnsi" w:cstheme="majorHAnsi"/>
        </w:rPr>
      </w:pPr>
      <w:r w:rsidRPr="00CA6F78">
        <w:rPr>
          <w:rFonts w:asciiTheme="majorHAnsi" w:hAnsiTheme="majorHAnsi" w:cstheme="majorHAnsi"/>
        </w:rPr>
        <w:t>$200 per employee per day, and</w:t>
      </w:r>
    </w:p>
    <w:p w:rsidR="00CA6F78" w:rsidRPr="00CA6F78" w:rsidRDefault="00CA6F78" w:rsidP="00CA6F78">
      <w:pPr>
        <w:numPr>
          <w:ilvl w:val="1"/>
          <w:numId w:val="21"/>
        </w:numPr>
        <w:rPr>
          <w:rFonts w:asciiTheme="majorHAnsi" w:hAnsiTheme="majorHAnsi" w:cstheme="majorHAnsi"/>
        </w:rPr>
      </w:pPr>
      <w:r w:rsidRPr="00CA6F78">
        <w:rPr>
          <w:rFonts w:asciiTheme="majorHAnsi" w:hAnsiTheme="majorHAnsi" w:cstheme="majorHAnsi"/>
        </w:rPr>
        <w:t>In the aggregate with respect to all calendar quarters, $10,000.</w:t>
      </w:r>
    </w:p>
    <w:p w:rsidR="00CA6F78" w:rsidRPr="00CA6F78" w:rsidRDefault="00CA6F78" w:rsidP="00CA6F78">
      <w:pPr>
        <w:numPr>
          <w:ilvl w:val="0"/>
          <w:numId w:val="21"/>
        </w:numPr>
        <w:rPr>
          <w:rFonts w:asciiTheme="majorHAnsi" w:hAnsiTheme="majorHAnsi" w:cstheme="majorHAnsi"/>
        </w:rPr>
      </w:pPr>
      <w:r w:rsidRPr="00CA6F78">
        <w:rPr>
          <w:rFonts w:asciiTheme="majorHAnsi" w:hAnsiTheme="majorHAnsi" w:cstheme="majorHAnsi"/>
        </w:rPr>
        <w:t>Refundable tax credit against income taxes for self-employed individuals for 100% of income lost due to emergency family leave under this Act, for up to 50 days. Maximum amount of income taken into account when calculating the credit: $200 per day.</w:t>
      </w:r>
    </w:p>
    <w:p w:rsidR="00BF0902" w:rsidRDefault="00BF0902" w:rsidP="00CA6F78">
      <w:pPr>
        <w:numPr>
          <w:ilvl w:val="0"/>
          <w:numId w:val="21"/>
        </w:numPr>
        <w:rPr>
          <w:rFonts w:asciiTheme="majorHAnsi" w:hAnsiTheme="majorHAnsi" w:cstheme="majorHAnsi"/>
        </w:rPr>
      </w:pPr>
      <w:r>
        <w:rPr>
          <w:rFonts w:asciiTheme="majorHAnsi" w:hAnsiTheme="majorHAnsi" w:cstheme="majorHAnsi"/>
        </w:rPr>
        <w:t>Government employers are not eligible for these tax credits.</w:t>
      </w:r>
    </w:p>
    <w:p w:rsidR="00CA6F78" w:rsidRPr="00CA6F78" w:rsidRDefault="00CA6F78" w:rsidP="00CA6F78">
      <w:pPr>
        <w:numPr>
          <w:ilvl w:val="0"/>
          <w:numId w:val="21"/>
        </w:numPr>
        <w:rPr>
          <w:rFonts w:asciiTheme="majorHAnsi" w:hAnsiTheme="majorHAnsi" w:cstheme="majorHAnsi"/>
        </w:rPr>
      </w:pPr>
      <w:r w:rsidRPr="00CA6F78">
        <w:rPr>
          <w:rFonts w:asciiTheme="majorHAnsi" w:hAnsiTheme="majorHAnsi" w:cstheme="majorHAnsi"/>
        </w:rPr>
        <w:t>Any wages required to be paid for emergency sick leave or emergency family leave are not considered wages for the purposes of employer social security taxes.</w:t>
      </w:r>
    </w:p>
    <w:p w:rsidR="00CA6F78" w:rsidRPr="00CA6F78" w:rsidRDefault="00CA6F78" w:rsidP="00CA6F78">
      <w:pPr>
        <w:numPr>
          <w:ilvl w:val="0"/>
          <w:numId w:val="21"/>
        </w:numPr>
        <w:rPr>
          <w:rFonts w:asciiTheme="majorHAnsi" w:hAnsiTheme="majorHAnsi" w:cstheme="majorHAnsi"/>
        </w:rPr>
      </w:pPr>
      <w:r w:rsidRPr="00CA6F78">
        <w:rPr>
          <w:rFonts w:asciiTheme="majorHAnsi" w:hAnsiTheme="majorHAnsi" w:cstheme="majorHAnsi"/>
        </w:rPr>
        <w:t>Appropriates money to the Federal Old-Age and Survivors Insurance Trust Fund and the Federal Disability Insurance Trust Fund in amounts equal to the reduction in revenues caused by the emergency sick leave and emergency family leave tax credits.</w:t>
      </w:r>
    </w:p>
    <w:p w:rsidR="00A8192A" w:rsidRPr="005B3150" w:rsidRDefault="00A8192A" w:rsidP="00A8192A"/>
    <w:sectPr w:rsidR="00A8192A" w:rsidRPr="005B3150" w:rsidSect="00D5617D">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F78" w:rsidRDefault="00CA6F78" w:rsidP="00B47BA5">
      <w:r>
        <w:separator/>
      </w:r>
    </w:p>
  </w:endnote>
  <w:endnote w:type="continuationSeparator" w:id="0">
    <w:p w:rsidR="00CA6F78" w:rsidRDefault="00CA6F78" w:rsidP="00B47BA5">
      <w:r>
        <w:continuationSeparator/>
      </w:r>
    </w:p>
  </w:endnote>
  <w:endnote w:id="1">
    <w:p w:rsidR="00DC65E7" w:rsidRDefault="00DC65E7">
      <w:pPr>
        <w:pStyle w:val="EndnoteText"/>
      </w:pPr>
      <w:r>
        <w:rPr>
          <w:rStyle w:val="EndnoteReference"/>
        </w:rPr>
        <w:endnoteRef/>
      </w:r>
      <w:r>
        <w:t xml:space="preserve"> U.S. Bureau of Labor Statistics. (n.d.) </w:t>
      </w:r>
      <w:r w:rsidR="00D75837" w:rsidRPr="00D75837">
        <w:rPr>
          <w:i/>
        </w:rPr>
        <w:t>National Business Employment Dynamics Data by Firm Size Class</w:t>
      </w:r>
      <w:r w:rsidR="00D75837">
        <w:t xml:space="preserve"> (</w:t>
      </w:r>
      <w:r>
        <w:t xml:space="preserve">Table F. </w:t>
      </w:r>
      <w:r w:rsidRPr="00DC65E7">
        <w:t>Distribution of private sector employment by firm size class: 1993/Q1 through 2019/Q1, not seasonally adjusted</w:t>
      </w:r>
      <w:r w:rsidR="00D75837">
        <w:t>)</w:t>
      </w:r>
      <w:r>
        <w:t xml:space="preserve">. Retrieved 15 March 2020, from </w:t>
      </w:r>
      <w:hyperlink r:id="rId1" w:history="1">
        <w:r>
          <w:rPr>
            <w:rStyle w:val="Hyperlink"/>
          </w:rPr>
          <w:t>https://www.bls.gov/web/cewbd/table_f.txt</w:t>
        </w:r>
      </w:hyperlink>
      <w:r>
        <w:t xml:space="preserve">. Number of people employed by private sector firms with fewer than 500 employees in 2019.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TwCenMT-Bold">
    <w:altName w:val="Tw Cen MT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37D" w:rsidRPr="0026237D" w:rsidRDefault="0026237D" w:rsidP="0026237D">
    <w:pPr>
      <w:pStyle w:val="Footer"/>
      <w:jc w:val="center"/>
      <w:rPr>
        <w:rFonts w:asciiTheme="majorHAnsi" w:hAnsiTheme="majorHAnsi" w:cstheme="majorHAnsi"/>
      </w:rPr>
    </w:pPr>
    <w:r w:rsidRPr="0026237D">
      <w:rPr>
        <w:rFonts w:asciiTheme="majorHAnsi" w:hAnsiTheme="majorHAnsi" w:cstheme="majorHAnsi"/>
      </w:rPr>
      <w:t>Prepared by the National Partnership for Women &amp; 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F78" w:rsidRDefault="00CA6F78" w:rsidP="00B47BA5">
      <w:r>
        <w:separator/>
      </w:r>
    </w:p>
  </w:footnote>
  <w:footnote w:type="continuationSeparator" w:id="0">
    <w:p w:rsidR="00CA6F78" w:rsidRDefault="00CA6F78" w:rsidP="00B47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DD6"/>
    <w:multiLevelType w:val="hybridMultilevel"/>
    <w:tmpl w:val="DBA62B00"/>
    <w:lvl w:ilvl="0" w:tplc="31E0B052">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61A49"/>
    <w:multiLevelType w:val="multilevel"/>
    <w:tmpl w:val="27D43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06468"/>
    <w:multiLevelType w:val="multilevel"/>
    <w:tmpl w:val="943659F4"/>
    <w:lvl w:ilvl="0">
      <w:start w:val="1"/>
      <w:numFmt w:val="none"/>
      <w:lvlText w:val="4"/>
      <w:lvlJc w:val="left"/>
      <w:pPr>
        <w:ind w:left="274" w:hanging="274"/>
      </w:pPr>
      <w:rPr>
        <w:rFonts w:ascii="Webdings" w:hAnsi="Webdings" w:hint="default"/>
        <w:b w:val="0"/>
        <w:i w:val="0"/>
        <w:color w:val="98002E" w:themeColor="accent1"/>
        <w:sz w:val="22"/>
      </w:rPr>
    </w:lvl>
    <w:lvl w:ilvl="1">
      <w:start w:val="1"/>
      <w:numFmt w:val="none"/>
      <w:lvlText w:val="4"/>
      <w:lvlJc w:val="left"/>
      <w:pPr>
        <w:ind w:left="864" w:hanging="274"/>
      </w:pPr>
      <w:rPr>
        <w:rFonts w:ascii="Webdings" w:hAnsi="Webdings" w:hint="default"/>
        <w:b w:val="0"/>
        <w:i w:val="0"/>
        <w:color w:val="000000" w:themeColor="text1"/>
        <w:sz w:val="18"/>
      </w:rPr>
    </w:lvl>
    <w:lvl w:ilvl="2">
      <w:start w:val="1"/>
      <w:numFmt w:val="none"/>
      <w:lvlText w:val="4"/>
      <w:lvlJc w:val="left"/>
      <w:pPr>
        <w:ind w:left="1454" w:hanging="274"/>
      </w:pPr>
      <w:rPr>
        <w:rFonts w:ascii="Webdings" w:hAnsi="Webdings" w:hint="default"/>
        <w:b w:val="0"/>
        <w:i w:val="0"/>
        <w:color w:val="98002E" w:themeColor="accent1"/>
        <w:sz w:val="18"/>
      </w:rPr>
    </w:lvl>
    <w:lvl w:ilvl="3">
      <w:start w:val="1"/>
      <w:numFmt w:val="none"/>
      <w:lvlText w:val="4"/>
      <w:lvlJc w:val="left"/>
      <w:pPr>
        <w:ind w:left="2044" w:hanging="274"/>
      </w:pPr>
      <w:rPr>
        <w:rFonts w:ascii="Webdings" w:hAnsi="Webdings" w:hint="default"/>
        <w:b w:val="0"/>
        <w:i w:val="0"/>
        <w:color w:val="000000" w:themeColor="text1"/>
        <w:sz w:val="18"/>
      </w:rPr>
    </w:lvl>
    <w:lvl w:ilvl="4">
      <w:start w:val="1"/>
      <w:numFmt w:val="none"/>
      <w:lvlText w:val="4"/>
      <w:lvlJc w:val="left"/>
      <w:pPr>
        <w:ind w:left="2634" w:hanging="274"/>
      </w:pPr>
      <w:rPr>
        <w:rFonts w:ascii="Webdings" w:hAnsi="Webdings" w:hint="default"/>
        <w:b w:val="0"/>
        <w:i w:val="0"/>
        <w:color w:val="98002E" w:themeColor="accent1"/>
        <w:sz w:val="18"/>
      </w:rPr>
    </w:lvl>
    <w:lvl w:ilvl="5">
      <w:start w:val="1"/>
      <w:numFmt w:val="none"/>
      <w:lvlText w:val="4"/>
      <w:lvlJc w:val="left"/>
      <w:pPr>
        <w:ind w:left="3224" w:hanging="274"/>
      </w:pPr>
      <w:rPr>
        <w:rFonts w:ascii="Webdings" w:hAnsi="Webdings" w:hint="default"/>
        <w:b w:val="0"/>
        <w:i w:val="0"/>
        <w:color w:val="000000" w:themeColor="text1"/>
        <w:sz w:val="18"/>
      </w:rPr>
    </w:lvl>
    <w:lvl w:ilvl="6">
      <w:start w:val="1"/>
      <w:numFmt w:val="none"/>
      <w:lvlText w:val="4"/>
      <w:lvlJc w:val="left"/>
      <w:pPr>
        <w:ind w:left="3814" w:hanging="274"/>
      </w:pPr>
      <w:rPr>
        <w:rFonts w:ascii="Webdings" w:hAnsi="Webdings" w:hint="default"/>
        <w:b w:val="0"/>
        <w:i w:val="0"/>
        <w:color w:val="98002E" w:themeColor="accent1"/>
        <w:sz w:val="18"/>
      </w:rPr>
    </w:lvl>
    <w:lvl w:ilvl="7">
      <w:start w:val="1"/>
      <w:numFmt w:val="none"/>
      <w:lvlText w:val="4"/>
      <w:lvlJc w:val="left"/>
      <w:pPr>
        <w:ind w:left="4404" w:hanging="274"/>
      </w:pPr>
      <w:rPr>
        <w:rFonts w:ascii="Webdings" w:hAnsi="Webdings" w:hint="default"/>
        <w:b w:val="0"/>
        <w:i w:val="0"/>
        <w:color w:val="000000" w:themeColor="text1"/>
        <w:sz w:val="18"/>
      </w:rPr>
    </w:lvl>
    <w:lvl w:ilvl="8">
      <w:start w:val="1"/>
      <w:numFmt w:val="none"/>
      <w:lvlText w:val="4"/>
      <w:lvlJc w:val="left"/>
      <w:pPr>
        <w:ind w:left="4994" w:hanging="274"/>
      </w:pPr>
      <w:rPr>
        <w:rFonts w:ascii="Webdings" w:hAnsi="Webdings" w:hint="default"/>
        <w:b w:val="0"/>
        <w:i w:val="0"/>
        <w:color w:val="98002E" w:themeColor="accent1"/>
        <w:sz w:val="18"/>
      </w:rPr>
    </w:lvl>
  </w:abstractNum>
  <w:abstractNum w:abstractNumId="3" w15:restartNumberingAfterBreak="0">
    <w:nsid w:val="0D1C2CA3"/>
    <w:multiLevelType w:val="multilevel"/>
    <w:tmpl w:val="2EAE1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E4CE8"/>
    <w:multiLevelType w:val="multilevel"/>
    <w:tmpl w:val="2F16D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12775"/>
    <w:multiLevelType w:val="multilevel"/>
    <w:tmpl w:val="41FCBAE6"/>
    <w:styleLink w:val="NPBullets"/>
    <w:lvl w:ilvl="0">
      <w:start w:val="1"/>
      <w:numFmt w:val="none"/>
      <w:lvlText w:val="4"/>
      <w:lvlJc w:val="left"/>
      <w:pPr>
        <w:ind w:left="547" w:hanging="273"/>
      </w:pPr>
      <w:rPr>
        <w:rFonts w:ascii="Webdings" w:hAnsi="Webdings" w:hint="default"/>
        <w:b w:val="0"/>
        <w:i w:val="0"/>
        <w:color w:val="98002E" w:themeColor="accent1"/>
        <w:sz w:val="22"/>
      </w:rPr>
    </w:lvl>
    <w:lvl w:ilvl="1">
      <w:start w:val="1"/>
      <w:numFmt w:val="none"/>
      <w:lvlText w:val="4"/>
      <w:lvlJc w:val="left"/>
      <w:pPr>
        <w:ind w:left="1137" w:hanging="273"/>
      </w:pPr>
      <w:rPr>
        <w:rFonts w:ascii="Webdings" w:hAnsi="Webdings" w:hint="default"/>
        <w:b w:val="0"/>
        <w:i w:val="0"/>
        <w:color w:val="000000" w:themeColor="text1"/>
        <w:sz w:val="18"/>
      </w:rPr>
    </w:lvl>
    <w:lvl w:ilvl="2">
      <w:start w:val="1"/>
      <w:numFmt w:val="none"/>
      <w:lvlText w:val="4"/>
      <w:lvlJc w:val="left"/>
      <w:pPr>
        <w:ind w:left="1727" w:hanging="273"/>
      </w:pPr>
      <w:rPr>
        <w:rFonts w:ascii="Webdings" w:hAnsi="Webdings" w:hint="default"/>
        <w:b w:val="0"/>
        <w:i w:val="0"/>
        <w:color w:val="98002E" w:themeColor="accent1"/>
        <w:sz w:val="18"/>
      </w:rPr>
    </w:lvl>
    <w:lvl w:ilvl="3">
      <w:start w:val="1"/>
      <w:numFmt w:val="none"/>
      <w:lvlText w:val="4"/>
      <w:lvlJc w:val="left"/>
      <w:pPr>
        <w:ind w:left="2317" w:hanging="273"/>
      </w:pPr>
      <w:rPr>
        <w:rFonts w:ascii="Webdings" w:hAnsi="Webdings" w:hint="default"/>
        <w:b w:val="0"/>
        <w:i w:val="0"/>
        <w:color w:val="000000" w:themeColor="text1"/>
        <w:sz w:val="18"/>
      </w:rPr>
    </w:lvl>
    <w:lvl w:ilvl="4">
      <w:start w:val="1"/>
      <w:numFmt w:val="none"/>
      <w:lvlText w:val="4"/>
      <w:lvlJc w:val="left"/>
      <w:pPr>
        <w:ind w:left="2907" w:hanging="273"/>
      </w:pPr>
      <w:rPr>
        <w:rFonts w:ascii="Webdings" w:hAnsi="Webdings" w:hint="default"/>
        <w:b w:val="0"/>
        <w:i w:val="0"/>
        <w:color w:val="98002E" w:themeColor="accent1"/>
        <w:sz w:val="18"/>
      </w:rPr>
    </w:lvl>
    <w:lvl w:ilvl="5">
      <w:start w:val="1"/>
      <w:numFmt w:val="none"/>
      <w:lvlText w:val="4"/>
      <w:lvlJc w:val="left"/>
      <w:pPr>
        <w:ind w:left="3497" w:hanging="273"/>
      </w:pPr>
      <w:rPr>
        <w:rFonts w:ascii="Webdings" w:hAnsi="Webdings" w:hint="default"/>
        <w:b w:val="0"/>
        <w:i w:val="0"/>
        <w:color w:val="000000" w:themeColor="text1"/>
        <w:sz w:val="18"/>
      </w:rPr>
    </w:lvl>
    <w:lvl w:ilvl="6">
      <w:start w:val="1"/>
      <w:numFmt w:val="none"/>
      <w:lvlText w:val="4"/>
      <w:lvlJc w:val="left"/>
      <w:pPr>
        <w:ind w:left="4087" w:hanging="273"/>
      </w:pPr>
      <w:rPr>
        <w:rFonts w:ascii="Webdings" w:hAnsi="Webdings" w:hint="default"/>
        <w:b w:val="0"/>
        <w:i w:val="0"/>
        <w:color w:val="98002E" w:themeColor="accent1"/>
        <w:sz w:val="18"/>
      </w:rPr>
    </w:lvl>
    <w:lvl w:ilvl="7">
      <w:start w:val="1"/>
      <w:numFmt w:val="none"/>
      <w:lvlText w:val="4"/>
      <w:lvlJc w:val="left"/>
      <w:pPr>
        <w:ind w:left="4677" w:hanging="273"/>
      </w:pPr>
      <w:rPr>
        <w:rFonts w:ascii="Webdings" w:hAnsi="Webdings" w:hint="default"/>
        <w:b w:val="0"/>
        <w:i w:val="0"/>
        <w:color w:val="000000" w:themeColor="text1"/>
        <w:sz w:val="18"/>
      </w:rPr>
    </w:lvl>
    <w:lvl w:ilvl="8">
      <w:start w:val="1"/>
      <w:numFmt w:val="none"/>
      <w:lvlText w:val="4"/>
      <w:lvlJc w:val="left"/>
      <w:pPr>
        <w:ind w:left="5267" w:hanging="273"/>
      </w:pPr>
      <w:rPr>
        <w:rFonts w:ascii="Webdings" w:hAnsi="Webdings" w:hint="default"/>
        <w:b w:val="0"/>
        <w:i w:val="0"/>
        <w:color w:val="98002E" w:themeColor="accent1"/>
        <w:sz w:val="18"/>
      </w:rPr>
    </w:lvl>
  </w:abstractNum>
  <w:abstractNum w:abstractNumId="6" w15:restartNumberingAfterBreak="0">
    <w:nsid w:val="20DC5356"/>
    <w:multiLevelType w:val="hybridMultilevel"/>
    <w:tmpl w:val="E0F0D97A"/>
    <w:lvl w:ilvl="0" w:tplc="70C0D7A2">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A44AA"/>
    <w:multiLevelType w:val="hybridMultilevel"/>
    <w:tmpl w:val="B8B695A6"/>
    <w:lvl w:ilvl="0" w:tplc="7A6016AA">
      <w:numFmt w:val="bullet"/>
      <w:lvlText w:val="-"/>
      <w:lvlJc w:val="left"/>
      <w:pPr>
        <w:ind w:left="1080" w:hanging="360"/>
      </w:pPr>
      <w:rPr>
        <w:rFonts w:ascii="Century Schoolbook" w:eastAsiaTheme="minorHAnsi" w:hAnsi="Century School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E52F85"/>
    <w:multiLevelType w:val="multilevel"/>
    <w:tmpl w:val="B5F04248"/>
    <w:lvl w:ilvl="0">
      <w:start w:val="1"/>
      <w:numFmt w:val="none"/>
      <w:lvlText w:val="4"/>
      <w:lvlJc w:val="left"/>
      <w:pPr>
        <w:ind w:left="547" w:hanging="273"/>
      </w:pPr>
      <w:rPr>
        <w:rFonts w:ascii="Webdings" w:hAnsi="Webdings" w:hint="default"/>
        <w:b w:val="0"/>
        <w:i w:val="0"/>
        <w:color w:val="98002E" w:themeColor="accent1"/>
        <w:sz w:val="22"/>
      </w:rPr>
    </w:lvl>
    <w:lvl w:ilvl="1">
      <w:start w:val="1"/>
      <w:numFmt w:val="none"/>
      <w:lvlText w:val="4"/>
      <w:lvlJc w:val="left"/>
      <w:pPr>
        <w:ind w:left="1137" w:hanging="273"/>
      </w:pPr>
      <w:rPr>
        <w:rFonts w:ascii="Webdings" w:hAnsi="Webdings" w:hint="default"/>
        <w:b w:val="0"/>
        <w:i w:val="0"/>
        <w:color w:val="000000" w:themeColor="text1"/>
        <w:sz w:val="18"/>
      </w:rPr>
    </w:lvl>
    <w:lvl w:ilvl="2">
      <w:start w:val="1"/>
      <w:numFmt w:val="none"/>
      <w:lvlText w:val="4"/>
      <w:lvlJc w:val="left"/>
      <w:pPr>
        <w:ind w:left="1727" w:hanging="273"/>
      </w:pPr>
      <w:rPr>
        <w:rFonts w:ascii="Webdings" w:hAnsi="Webdings" w:hint="default"/>
        <w:b w:val="0"/>
        <w:i w:val="0"/>
        <w:color w:val="98002E" w:themeColor="accent1"/>
        <w:sz w:val="18"/>
      </w:rPr>
    </w:lvl>
    <w:lvl w:ilvl="3">
      <w:start w:val="1"/>
      <w:numFmt w:val="none"/>
      <w:lvlText w:val="4"/>
      <w:lvlJc w:val="left"/>
      <w:pPr>
        <w:ind w:left="2317" w:hanging="273"/>
      </w:pPr>
      <w:rPr>
        <w:rFonts w:ascii="Webdings" w:hAnsi="Webdings" w:hint="default"/>
        <w:b w:val="0"/>
        <w:i w:val="0"/>
        <w:color w:val="000000" w:themeColor="text1"/>
        <w:sz w:val="18"/>
      </w:rPr>
    </w:lvl>
    <w:lvl w:ilvl="4">
      <w:start w:val="1"/>
      <w:numFmt w:val="none"/>
      <w:lvlText w:val="4"/>
      <w:lvlJc w:val="left"/>
      <w:pPr>
        <w:ind w:left="2907" w:hanging="273"/>
      </w:pPr>
      <w:rPr>
        <w:rFonts w:ascii="Webdings" w:hAnsi="Webdings" w:hint="default"/>
        <w:b w:val="0"/>
        <w:i w:val="0"/>
        <w:color w:val="98002E" w:themeColor="accent1"/>
        <w:sz w:val="18"/>
      </w:rPr>
    </w:lvl>
    <w:lvl w:ilvl="5">
      <w:start w:val="1"/>
      <w:numFmt w:val="none"/>
      <w:lvlText w:val="4"/>
      <w:lvlJc w:val="left"/>
      <w:pPr>
        <w:ind w:left="3497" w:hanging="273"/>
      </w:pPr>
      <w:rPr>
        <w:rFonts w:ascii="Webdings" w:hAnsi="Webdings" w:hint="default"/>
        <w:b w:val="0"/>
        <w:i w:val="0"/>
        <w:color w:val="000000" w:themeColor="text1"/>
        <w:sz w:val="18"/>
      </w:rPr>
    </w:lvl>
    <w:lvl w:ilvl="6">
      <w:start w:val="1"/>
      <w:numFmt w:val="none"/>
      <w:lvlText w:val="4"/>
      <w:lvlJc w:val="left"/>
      <w:pPr>
        <w:ind w:left="4087" w:hanging="273"/>
      </w:pPr>
      <w:rPr>
        <w:rFonts w:ascii="Webdings" w:hAnsi="Webdings" w:hint="default"/>
        <w:b w:val="0"/>
        <w:i w:val="0"/>
        <w:color w:val="98002E" w:themeColor="accent1"/>
        <w:sz w:val="18"/>
      </w:rPr>
    </w:lvl>
    <w:lvl w:ilvl="7">
      <w:start w:val="1"/>
      <w:numFmt w:val="none"/>
      <w:lvlText w:val="4"/>
      <w:lvlJc w:val="left"/>
      <w:pPr>
        <w:ind w:left="4677" w:hanging="273"/>
      </w:pPr>
      <w:rPr>
        <w:rFonts w:ascii="Webdings" w:hAnsi="Webdings" w:hint="default"/>
        <w:b w:val="0"/>
        <w:i w:val="0"/>
        <w:color w:val="000000" w:themeColor="text1"/>
        <w:sz w:val="18"/>
      </w:rPr>
    </w:lvl>
    <w:lvl w:ilvl="8">
      <w:start w:val="1"/>
      <w:numFmt w:val="none"/>
      <w:lvlText w:val="4"/>
      <w:lvlJc w:val="left"/>
      <w:pPr>
        <w:ind w:left="5267" w:hanging="273"/>
      </w:pPr>
      <w:rPr>
        <w:rFonts w:ascii="Webdings" w:hAnsi="Webdings" w:hint="default"/>
        <w:b w:val="0"/>
        <w:i w:val="0"/>
        <w:color w:val="98002E" w:themeColor="accent1"/>
        <w:sz w:val="18"/>
      </w:rPr>
    </w:lvl>
  </w:abstractNum>
  <w:abstractNum w:abstractNumId="9" w15:restartNumberingAfterBreak="0">
    <w:nsid w:val="2F8A0EC6"/>
    <w:multiLevelType w:val="multilevel"/>
    <w:tmpl w:val="ED08D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C3617"/>
    <w:multiLevelType w:val="hybridMultilevel"/>
    <w:tmpl w:val="DEF060B6"/>
    <w:lvl w:ilvl="0" w:tplc="FDCAC92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769DF"/>
    <w:multiLevelType w:val="multilevel"/>
    <w:tmpl w:val="943659F4"/>
    <w:lvl w:ilvl="0">
      <w:start w:val="1"/>
      <w:numFmt w:val="none"/>
      <w:lvlText w:val="4"/>
      <w:lvlJc w:val="left"/>
      <w:pPr>
        <w:ind w:left="274" w:hanging="274"/>
      </w:pPr>
      <w:rPr>
        <w:rFonts w:ascii="Webdings" w:hAnsi="Webdings" w:hint="default"/>
        <w:b w:val="0"/>
        <w:i w:val="0"/>
        <w:color w:val="98002E" w:themeColor="accent1"/>
        <w:sz w:val="22"/>
      </w:rPr>
    </w:lvl>
    <w:lvl w:ilvl="1">
      <w:start w:val="1"/>
      <w:numFmt w:val="none"/>
      <w:lvlText w:val="4"/>
      <w:lvlJc w:val="left"/>
      <w:pPr>
        <w:ind w:left="864" w:hanging="274"/>
      </w:pPr>
      <w:rPr>
        <w:rFonts w:ascii="Webdings" w:hAnsi="Webdings" w:hint="default"/>
        <w:b w:val="0"/>
        <w:i w:val="0"/>
        <w:color w:val="000000" w:themeColor="text1"/>
        <w:sz w:val="18"/>
      </w:rPr>
    </w:lvl>
    <w:lvl w:ilvl="2">
      <w:start w:val="1"/>
      <w:numFmt w:val="none"/>
      <w:lvlText w:val="4"/>
      <w:lvlJc w:val="left"/>
      <w:pPr>
        <w:ind w:left="1454" w:hanging="274"/>
      </w:pPr>
      <w:rPr>
        <w:rFonts w:ascii="Webdings" w:hAnsi="Webdings" w:hint="default"/>
        <w:b w:val="0"/>
        <w:i w:val="0"/>
        <w:color w:val="98002E" w:themeColor="accent1"/>
        <w:sz w:val="18"/>
      </w:rPr>
    </w:lvl>
    <w:lvl w:ilvl="3">
      <w:start w:val="1"/>
      <w:numFmt w:val="none"/>
      <w:lvlText w:val="4"/>
      <w:lvlJc w:val="left"/>
      <w:pPr>
        <w:ind w:left="2044" w:hanging="274"/>
      </w:pPr>
      <w:rPr>
        <w:rFonts w:ascii="Webdings" w:hAnsi="Webdings" w:hint="default"/>
        <w:b w:val="0"/>
        <w:i w:val="0"/>
        <w:color w:val="000000" w:themeColor="text1"/>
        <w:sz w:val="18"/>
      </w:rPr>
    </w:lvl>
    <w:lvl w:ilvl="4">
      <w:start w:val="1"/>
      <w:numFmt w:val="none"/>
      <w:lvlText w:val="4"/>
      <w:lvlJc w:val="left"/>
      <w:pPr>
        <w:ind w:left="2634" w:hanging="274"/>
      </w:pPr>
      <w:rPr>
        <w:rFonts w:ascii="Webdings" w:hAnsi="Webdings" w:hint="default"/>
        <w:b w:val="0"/>
        <w:i w:val="0"/>
        <w:color w:val="98002E" w:themeColor="accent1"/>
        <w:sz w:val="18"/>
      </w:rPr>
    </w:lvl>
    <w:lvl w:ilvl="5">
      <w:start w:val="1"/>
      <w:numFmt w:val="none"/>
      <w:lvlText w:val="4"/>
      <w:lvlJc w:val="left"/>
      <w:pPr>
        <w:ind w:left="3224" w:hanging="274"/>
      </w:pPr>
      <w:rPr>
        <w:rFonts w:ascii="Webdings" w:hAnsi="Webdings" w:hint="default"/>
        <w:b w:val="0"/>
        <w:i w:val="0"/>
        <w:color w:val="000000" w:themeColor="text1"/>
        <w:sz w:val="18"/>
      </w:rPr>
    </w:lvl>
    <w:lvl w:ilvl="6">
      <w:start w:val="1"/>
      <w:numFmt w:val="none"/>
      <w:lvlText w:val="4"/>
      <w:lvlJc w:val="left"/>
      <w:pPr>
        <w:ind w:left="3814" w:hanging="274"/>
      </w:pPr>
      <w:rPr>
        <w:rFonts w:ascii="Webdings" w:hAnsi="Webdings" w:hint="default"/>
        <w:b w:val="0"/>
        <w:i w:val="0"/>
        <w:color w:val="98002E" w:themeColor="accent1"/>
        <w:sz w:val="18"/>
      </w:rPr>
    </w:lvl>
    <w:lvl w:ilvl="7">
      <w:start w:val="1"/>
      <w:numFmt w:val="none"/>
      <w:lvlText w:val="4"/>
      <w:lvlJc w:val="left"/>
      <w:pPr>
        <w:ind w:left="4404" w:hanging="274"/>
      </w:pPr>
      <w:rPr>
        <w:rFonts w:ascii="Webdings" w:hAnsi="Webdings" w:hint="default"/>
        <w:b w:val="0"/>
        <w:i w:val="0"/>
        <w:color w:val="000000" w:themeColor="text1"/>
        <w:sz w:val="18"/>
      </w:rPr>
    </w:lvl>
    <w:lvl w:ilvl="8">
      <w:start w:val="1"/>
      <w:numFmt w:val="none"/>
      <w:lvlText w:val="4"/>
      <w:lvlJc w:val="left"/>
      <w:pPr>
        <w:ind w:left="4994" w:hanging="274"/>
      </w:pPr>
      <w:rPr>
        <w:rFonts w:ascii="Webdings" w:hAnsi="Webdings" w:hint="default"/>
        <w:b w:val="0"/>
        <w:i w:val="0"/>
        <w:color w:val="98002E" w:themeColor="accent1"/>
        <w:sz w:val="18"/>
      </w:rPr>
    </w:lvl>
  </w:abstractNum>
  <w:abstractNum w:abstractNumId="12" w15:restartNumberingAfterBreak="0">
    <w:nsid w:val="37C77B5E"/>
    <w:multiLevelType w:val="hybridMultilevel"/>
    <w:tmpl w:val="1F9C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D18E9"/>
    <w:multiLevelType w:val="multilevel"/>
    <w:tmpl w:val="943659F4"/>
    <w:lvl w:ilvl="0">
      <w:start w:val="1"/>
      <w:numFmt w:val="none"/>
      <w:lvlText w:val="4"/>
      <w:lvlJc w:val="left"/>
      <w:pPr>
        <w:ind w:left="274" w:hanging="274"/>
      </w:pPr>
      <w:rPr>
        <w:rFonts w:ascii="Webdings" w:hAnsi="Webdings" w:hint="default"/>
        <w:b w:val="0"/>
        <w:i w:val="0"/>
        <w:color w:val="98002E" w:themeColor="accent1"/>
        <w:sz w:val="22"/>
      </w:rPr>
    </w:lvl>
    <w:lvl w:ilvl="1">
      <w:start w:val="1"/>
      <w:numFmt w:val="none"/>
      <w:lvlText w:val="4"/>
      <w:lvlJc w:val="left"/>
      <w:pPr>
        <w:ind w:left="864" w:hanging="274"/>
      </w:pPr>
      <w:rPr>
        <w:rFonts w:ascii="Webdings" w:hAnsi="Webdings" w:hint="default"/>
        <w:b w:val="0"/>
        <w:i w:val="0"/>
        <w:color w:val="000000" w:themeColor="text1"/>
        <w:sz w:val="18"/>
      </w:rPr>
    </w:lvl>
    <w:lvl w:ilvl="2">
      <w:start w:val="1"/>
      <w:numFmt w:val="none"/>
      <w:lvlText w:val="4"/>
      <w:lvlJc w:val="left"/>
      <w:pPr>
        <w:ind w:left="1454" w:hanging="274"/>
      </w:pPr>
      <w:rPr>
        <w:rFonts w:ascii="Webdings" w:hAnsi="Webdings" w:hint="default"/>
        <w:b w:val="0"/>
        <w:i w:val="0"/>
        <w:color w:val="98002E" w:themeColor="accent1"/>
        <w:sz w:val="18"/>
      </w:rPr>
    </w:lvl>
    <w:lvl w:ilvl="3">
      <w:start w:val="1"/>
      <w:numFmt w:val="none"/>
      <w:lvlText w:val="4"/>
      <w:lvlJc w:val="left"/>
      <w:pPr>
        <w:ind w:left="2044" w:hanging="274"/>
      </w:pPr>
      <w:rPr>
        <w:rFonts w:ascii="Webdings" w:hAnsi="Webdings" w:hint="default"/>
        <w:b w:val="0"/>
        <w:i w:val="0"/>
        <w:color w:val="000000" w:themeColor="text1"/>
        <w:sz w:val="18"/>
      </w:rPr>
    </w:lvl>
    <w:lvl w:ilvl="4">
      <w:start w:val="1"/>
      <w:numFmt w:val="none"/>
      <w:lvlText w:val="4"/>
      <w:lvlJc w:val="left"/>
      <w:pPr>
        <w:ind w:left="2634" w:hanging="274"/>
      </w:pPr>
      <w:rPr>
        <w:rFonts w:ascii="Webdings" w:hAnsi="Webdings" w:hint="default"/>
        <w:b w:val="0"/>
        <w:i w:val="0"/>
        <w:color w:val="98002E" w:themeColor="accent1"/>
        <w:sz w:val="18"/>
      </w:rPr>
    </w:lvl>
    <w:lvl w:ilvl="5">
      <w:start w:val="1"/>
      <w:numFmt w:val="none"/>
      <w:lvlText w:val="4"/>
      <w:lvlJc w:val="left"/>
      <w:pPr>
        <w:ind w:left="3224" w:hanging="274"/>
      </w:pPr>
      <w:rPr>
        <w:rFonts w:ascii="Webdings" w:hAnsi="Webdings" w:hint="default"/>
        <w:b w:val="0"/>
        <w:i w:val="0"/>
        <w:color w:val="000000" w:themeColor="text1"/>
        <w:sz w:val="18"/>
      </w:rPr>
    </w:lvl>
    <w:lvl w:ilvl="6">
      <w:start w:val="1"/>
      <w:numFmt w:val="none"/>
      <w:lvlText w:val="4"/>
      <w:lvlJc w:val="left"/>
      <w:pPr>
        <w:ind w:left="3814" w:hanging="274"/>
      </w:pPr>
      <w:rPr>
        <w:rFonts w:ascii="Webdings" w:hAnsi="Webdings" w:hint="default"/>
        <w:b w:val="0"/>
        <w:i w:val="0"/>
        <w:color w:val="98002E" w:themeColor="accent1"/>
        <w:sz w:val="18"/>
      </w:rPr>
    </w:lvl>
    <w:lvl w:ilvl="7">
      <w:start w:val="1"/>
      <w:numFmt w:val="none"/>
      <w:lvlText w:val="4"/>
      <w:lvlJc w:val="left"/>
      <w:pPr>
        <w:ind w:left="4404" w:hanging="274"/>
      </w:pPr>
      <w:rPr>
        <w:rFonts w:ascii="Webdings" w:hAnsi="Webdings" w:hint="default"/>
        <w:b w:val="0"/>
        <w:i w:val="0"/>
        <w:color w:val="000000" w:themeColor="text1"/>
        <w:sz w:val="18"/>
      </w:rPr>
    </w:lvl>
    <w:lvl w:ilvl="8">
      <w:start w:val="1"/>
      <w:numFmt w:val="none"/>
      <w:lvlText w:val="4"/>
      <w:lvlJc w:val="left"/>
      <w:pPr>
        <w:ind w:left="4994" w:hanging="274"/>
      </w:pPr>
      <w:rPr>
        <w:rFonts w:ascii="Webdings" w:hAnsi="Webdings" w:hint="default"/>
        <w:b w:val="0"/>
        <w:i w:val="0"/>
        <w:color w:val="98002E" w:themeColor="accent1"/>
        <w:sz w:val="18"/>
      </w:rPr>
    </w:lvl>
  </w:abstractNum>
  <w:abstractNum w:abstractNumId="14" w15:restartNumberingAfterBreak="0">
    <w:nsid w:val="53942BDB"/>
    <w:multiLevelType w:val="hybridMultilevel"/>
    <w:tmpl w:val="E5548EA0"/>
    <w:lvl w:ilvl="0" w:tplc="41388CD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D4732"/>
    <w:multiLevelType w:val="multilevel"/>
    <w:tmpl w:val="41FCBAE6"/>
    <w:lvl w:ilvl="0">
      <w:start w:val="1"/>
      <w:numFmt w:val="none"/>
      <w:lvlText w:val="4"/>
      <w:lvlJc w:val="left"/>
      <w:pPr>
        <w:ind w:left="547" w:hanging="273"/>
      </w:pPr>
      <w:rPr>
        <w:rFonts w:ascii="Webdings" w:hAnsi="Webdings" w:hint="default"/>
        <w:b w:val="0"/>
        <w:i w:val="0"/>
        <w:color w:val="98002E" w:themeColor="accent1"/>
        <w:sz w:val="22"/>
      </w:rPr>
    </w:lvl>
    <w:lvl w:ilvl="1">
      <w:start w:val="1"/>
      <w:numFmt w:val="none"/>
      <w:lvlText w:val="4"/>
      <w:lvlJc w:val="left"/>
      <w:pPr>
        <w:ind w:left="1137" w:hanging="273"/>
      </w:pPr>
      <w:rPr>
        <w:rFonts w:ascii="Webdings" w:hAnsi="Webdings" w:hint="default"/>
        <w:b w:val="0"/>
        <w:i w:val="0"/>
        <w:color w:val="000000" w:themeColor="text1"/>
        <w:sz w:val="18"/>
      </w:rPr>
    </w:lvl>
    <w:lvl w:ilvl="2">
      <w:start w:val="1"/>
      <w:numFmt w:val="none"/>
      <w:lvlText w:val="4"/>
      <w:lvlJc w:val="left"/>
      <w:pPr>
        <w:ind w:left="1727" w:hanging="273"/>
      </w:pPr>
      <w:rPr>
        <w:rFonts w:ascii="Webdings" w:hAnsi="Webdings" w:hint="default"/>
        <w:b w:val="0"/>
        <w:i w:val="0"/>
        <w:color w:val="98002E" w:themeColor="accent1"/>
        <w:sz w:val="18"/>
      </w:rPr>
    </w:lvl>
    <w:lvl w:ilvl="3">
      <w:start w:val="1"/>
      <w:numFmt w:val="none"/>
      <w:lvlText w:val="4"/>
      <w:lvlJc w:val="left"/>
      <w:pPr>
        <w:ind w:left="2317" w:hanging="273"/>
      </w:pPr>
      <w:rPr>
        <w:rFonts w:ascii="Webdings" w:hAnsi="Webdings" w:hint="default"/>
        <w:b w:val="0"/>
        <w:i w:val="0"/>
        <w:color w:val="000000" w:themeColor="text1"/>
        <w:sz w:val="18"/>
      </w:rPr>
    </w:lvl>
    <w:lvl w:ilvl="4">
      <w:start w:val="1"/>
      <w:numFmt w:val="none"/>
      <w:lvlText w:val="4"/>
      <w:lvlJc w:val="left"/>
      <w:pPr>
        <w:ind w:left="2907" w:hanging="273"/>
      </w:pPr>
      <w:rPr>
        <w:rFonts w:ascii="Webdings" w:hAnsi="Webdings" w:hint="default"/>
        <w:b w:val="0"/>
        <w:i w:val="0"/>
        <w:color w:val="98002E" w:themeColor="accent1"/>
        <w:sz w:val="18"/>
      </w:rPr>
    </w:lvl>
    <w:lvl w:ilvl="5">
      <w:start w:val="1"/>
      <w:numFmt w:val="none"/>
      <w:lvlText w:val="4"/>
      <w:lvlJc w:val="left"/>
      <w:pPr>
        <w:ind w:left="3497" w:hanging="273"/>
      </w:pPr>
      <w:rPr>
        <w:rFonts w:ascii="Webdings" w:hAnsi="Webdings" w:hint="default"/>
        <w:b w:val="0"/>
        <w:i w:val="0"/>
        <w:color w:val="000000" w:themeColor="text1"/>
        <w:sz w:val="18"/>
      </w:rPr>
    </w:lvl>
    <w:lvl w:ilvl="6">
      <w:start w:val="1"/>
      <w:numFmt w:val="none"/>
      <w:lvlText w:val="4"/>
      <w:lvlJc w:val="left"/>
      <w:pPr>
        <w:ind w:left="4087" w:hanging="273"/>
      </w:pPr>
      <w:rPr>
        <w:rFonts w:ascii="Webdings" w:hAnsi="Webdings" w:hint="default"/>
        <w:b w:val="0"/>
        <w:i w:val="0"/>
        <w:color w:val="98002E" w:themeColor="accent1"/>
        <w:sz w:val="18"/>
      </w:rPr>
    </w:lvl>
    <w:lvl w:ilvl="7">
      <w:start w:val="1"/>
      <w:numFmt w:val="none"/>
      <w:lvlText w:val="4"/>
      <w:lvlJc w:val="left"/>
      <w:pPr>
        <w:ind w:left="4677" w:hanging="273"/>
      </w:pPr>
      <w:rPr>
        <w:rFonts w:ascii="Webdings" w:hAnsi="Webdings" w:hint="default"/>
        <w:b w:val="0"/>
        <w:i w:val="0"/>
        <w:color w:val="000000" w:themeColor="text1"/>
        <w:sz w:val="18"/>
      </w:rPr>
    </w:lvl>
    <w:lvl w:ilvl="8">
      <w:start w:val="1"/>
      <w:numFmt w:val="none"/>
      <w:lvlText w:val="4"/>
      <w:lvlJc w:val="left"/>
      <w:pPr>
        <w:ind w:left="5267" w:hanging="273"/>
      </w:pPr>
      <w:rPr>
        <w:rFonts w:ascii="Webdings" w:hAnsi="Webdings" w:hint="default"/>
        <w:b w:val="0"/>
        <w:i w:val="0"/>
        <w:color w:val="98002E" w:themeColor="accent1"/>
        <w:sz w:val="18"/>
      </w:rPr>
    </w:lvl>
  </w:abstractNum>
  <w:abstractNum w:abstractNumId="16" w15:restartNumberingAfterBreak="0">
    <w:nsid w:val="5ED73562"/>
    <w:multiLevelType w:val="hybridMultilevel"/>
    <w:tmpl w:val="C2606D00"/>
    <w:lvl w:ilvl="0" w:tplc="D0D058DE">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33983"/>
    <w:multiLevelType w:val="multilevel"/>
    <w:tmpl w:val="943659F4"/>
    <w:lvl w:ilvl="0">
      <w:start w:val="1"/>
      <w:numFmt w:val="none"/>
      <w:lvlText w:val="4"/>
      <w:lvlJc w:val="left"/>
      <w:pPr>
        <w:ind w:left="274" w:hanging="274"/>
      </w:pPr>
      <w:rPr>
        <w:rFonts w:ascii="Webdings" w:hAnsi="Webdings" w:hint="default"/>
        <w:b w:val="0"/>
        <w:i w:val="0"/>
        <w:color w:val="98002E" w:themeColor="accent1"/>
        <w:sz w:val="22"/>
      </w:rPr>
    </w:lvl>
    <w:lvl w:ilvl="1">
      <w:start w:val="1"/>
      <w:numFmt w:val="none"/>
      <w:lvlText w:val="4"/>
      <w:lvlJc w:val="left"/>
      <w:pPr>
        <w:ind w:left="864" w:hanging="274"/>
      </w:pPr>
      <w:rPr>
        <w:rFonts w:ascii="Webdings" w:hAnsi="Webdings" w:hint="default"/>
        <w:b w:val="0"/>
        <w:i w:val="0"/>
        <w:color w:val="000000" w:themeColor="text1"/>
        <w:sz w:val="18"/>
      </w:rPr>
    </w:lvl>
    <w:lvl w:ilvl="2">
      <w:start w:val="1"/>
      <w:numFmt w:val="none"/>
      <w:lvlText w:val="4"/>
      <w:lvlJc w:val="left"/>
      <w:pPr>
        <w:ind w:left="1454" w:hanging="274"/>
      </w:pPr>
      <w:rPr>
        <w:rFonts w:ascii="Webdings" w:hAnsi="Webdings" w:hint="default"/>
        <w:b w:val="0"/>
        <w:i w:val="0"/>
        <w:color w:val="98002E" w:themeColor="accent1"/>
        <w:sz w:val="18"/>
      </w:rPr>
    </w:lvl>
    <w:lvl w:ilvl="3">
      <w:start w:val="1"/>
      <w:numFmt w:val="none"/>
      <w:lvlText w:val="4"/>
      <w:lvlJc w:val="left"/>
      <w:pPr>
        <w:ind w:left="2044" w:hanging="274"/>
      </w:pPr>
      <w:rPr>
        <w:rFonts w:ascii="Webdings" w:hAnsi="Webdings" w:hint="default"/>
        <w:b w:val="0"/>
        <w:i w:val="0"/>
        <w:color w:val="000000" w:themeColor="text1"/>
        <w:sz w:val="18"/>
      </w:rPr>
    </w:lvl>
    <w:lvl w:ilvl="4">
      <w:start w:val="1"/>
      <w:numFmt w:val="none"/>
      <w:lvlText w:val="4"/>
      <w:lvlJc w:val="left"/>
      <w:pPr>
        <w:ind w:left="2634" w:hanging="274"/>
      </w:pPr>
      <w:rPr>
        <w:rFonts w:ascii="Webdings" w:hAnsi="Webdings" w:hint="default"/>
        <w:b w:val="0"/>
        <w:i w:val="0"/>
        <w:color w:val="98002E" w:themeColor="accent1"/>
        <w:sz w:val="18"/>
      </w:rPr>
    </w:lvl>
    <w:lvl w:ilvl="5">
      <w:start w:val="1"/>
      <w:numFmt w:val="none"/>
      <w:lvlText w:val="4"/>
      <w:lvlJc w:val="left"/>
      <w:pPr>
        <w:ind w:left="3224" w:hanging="274"/>
      </w:pPr>
      <w:rPr>
        <w:rFonts w:ascii="Webdings" w:hAnsi="Webdings" w:hint="default"/>
        <w:b w:val="0"/>
        <w:i w:val="0"/>
        <w:color w:val="000000" w:themeColor="text1"/>
        <w:sz w:val="18"/>
      </w:rPr>
    </w:lvl>
    <w:lvl w:ilvl="6">
      <w:start w:val="1"/>
      <w:numFmt w:val="none"/>
      <w:lvlText w:val="4"/>
      <w:lvlJc w:val="left"/>
      <w:pPr>
        <w:ind w:left="3814" w:hanging="274"/>
      </w:pPr>
      <w:rPr>
        <w:rFonts w:ascii="Webdings" w:hAnsi="Webdings" w:hint="default"/>
        <w:b w:val="0"/>
        <w:i w:val="0"/>
        <w:color w:val="98002E" w:themeColor="accent1"/>
        <w:sz w:val="18"/>
      </w:rPr>
    </w:lvl>
    <w:lvl w:ilvl="7">
      <w:start w:val="1"/>
      <w:numFmt w:val="none"/>
      <w:lvlText w:val="4"/>
      <w:lvlJc w:val="left"/>
      <w:pPr>
        <w:ind w:left="4404" w:hanging="274"/>
      </w:pPr>
      <w:rPr>
        <w:rFonts w:ascii="Webdings" w:hAnsi="Webdings" w:hint="default"/>
        <w:b w:val="0"/>
        <w:i w:val="0"/>
        <w:color w:val="000000" w:themeColor="text1"/>
        <w:sz w:val="18"/>
      </w:rPr>
    </w:lvl>
    <w:lvl w:ilvl="8">
      <w:start w:val="1"/>
      <w:numFmt w:val="none"/>
      <w:lvlText w:val="4"/>
      <w:lvlJc w:val="left"/>
      <w:pPr>
        <w:ind w:left="4994" w:hanging="274"/>
      </w:pPr>
      <w:rPr>
        <w:rFonts w:ascii="Webdings" w:hAnsi="Webdings" w:hint="default"/>
        <w:b w:val="0"/>
        <w:i w:val="0"/>
        <w:color w:val="98002E" w:themeColor="accent1"/>
        <w:sz w:val="18"/>
      </w:rPr>
    </w:lvl>
  </w:abstractNum>
  <w:abstractNum w:abstractNumId="18" w15:restartNumberingAfterBreak="0">
    <w:nsid w:val="6678456A"/>
    <w:multiLevelType w:val="multilevel"/>
    <w:tmpl w:val="41FCBAE6"/>
    <w:numStyleLink w:val="NPBullets"/>
  </w:abstractNum>
  <w:abstractNum w:abstractNumId="19" w15:restartNumberingAfterBreak="0">
    <w:nsid w:val="6F1A0BC3"/>
    <w:multiLevelType w:val="hybridMultilevel"/>
    <w:tmpl w:val="03E609FE"/>
    <w:lvl w:ilvl="0" w:tplc="D562B7C8">
      <w:numFmt w:val="bullet"/>
      <w:lvlText w:val="-"/>
      <w:lvlJc w:val="left"/>
      <w:pPr>
        <w:ind w:left="720" w:hanging="360"/>
      </w:pPr>
      <w:rPr>
        <w:rFonts w:ascii="Century Schoolbook" w:eastAsiaTheme="minorHAnsi" w:hAnsi="Century School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6E7780"/>
    <w:multiLevelType w:val="hybridMultilevel"/>
    <w:tmpl w:val="7496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6"/>
  </w:num>
  <w:num w:numId="4">
    <w:abstractNumId w:val="16"/>
  </w:num>
  <w:num w:numId="5">
    <w:abstractNumId w:val="7"/>
  </w:num>
  <w:num w:numId="6">
    <w:abstractNumId w:val="0"/>
  </w:num>
  <w:num w:numId="7">
    <w:abstractNumId w:val="19"/>
  </w:num>
  <w:num w:numId="8">
    <w:abstractNumId w:val="10"/>
  </w:num>
  <w:num w:numId="9">
    <w:abstractNumId w:val="14"/>
  </w:num>
  <w:num w:numId="10">
    <w:abstractNumId w:val="2"/>
  </w:num>
  <w:num w:numId="11">
    <w:abstractNumId w:val="13"/>
  </w:num>
  <w:num w:numId="12">
    <w:abstractNumId w:val="11"/>
  </w:num>
  <w:num w:numId="13">
    <w:abstractNumId w:val="17"/>
    <w:lvlOverride w:ilvl="0">
      <w:lvl w:ilvl="0">
        <w:start w:val="1"/>
        <w:numFmt w:val="none"/>
        <w:lvlText w:val="4"/>
        <w:lvlJc w:val="left"/>
        <w:pPr>
          <w:ind w:left="274" w:hanging="274"/>
        </w:pPr>
        <w:rPr>
          <w:rFonts w:ascii="Webdings" w:hAnsi="Webdings" w:hint="default"/>
          <w:b w:val="0"/>
          <w:i w:val="0"/>
          <w:color w:val="98002E" w:themeColor="accent1"/>
          <w:sz w:val="22"/>
        </w:rPr>
      </w:lvl>
    </w:lvlOverride>
  </w:num>
  <w:num w:numId="14">
    <w:abstractNumId w:val="15"/>
  </w:num>
  <w:num w:numId="15">
    <w:abstractNumId w:val="8"/>
  </w:num>
  <w:num w:numId="16">
    <w:abstractNumId w:val="5"/>
  </w:num>
  <w:num w:numId="17">
    <w:abstractNumId w:val="18"/>
  </w:num>
  <w:num w:numId="18">
    <w:abstractNumId w:val="9"/>
  </w:num>
  <w:num w:numId="19">
    <w:abstractNumId w:val="1"/>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78"/>
    <w:rsid w:val="00031412"/>
    <w:rsid w:val="000A17E7"/>
    <w:rsid w:val="000A7408"/>
    <w:rsid w:val="00123115"/>
    <w:rsid w:val="001418DF"/>
    <w:rsid w:val="001471C4"/>
    <w:rsid w:val="001B00D4"/>
    <w:rsid w:val="001D390D"/>
    <w:rsid w:val="001E178C"/>
    <w:rsid w:val="00240D7D"/>
    <w:rsid w:val="0026237D"/>
    <w:rsid w:val="00272EBE"/>
    <w:rsid w:val="002A63E4"/>
    <w:rsid w:val="00305B99"/>
    <w:rsid w:val="00311376"/>
    <w:rsid w:val="00312A73"/>
    <w:rsid w:val="00345228"/>
    <w:rsid w:val="003870B1"/>
    <w:rsid w:val="003B41A4"/>
    <w:rsid w:val="003C3F5E"/>
    <w:rsid w:val="004248D2"/>
    <w:rsid w:val="0047715F"/>
    <w:rsid w:val="004E6CDF"/>
    <w:rsid w:val="0054503F"/>
    <w:rsid w:val="005B3150"/>
    <w:rsid w:val="005C299C"/>
    <w:rsid w:val="0062072F"/>
    <w:rsid w:val="00627696"/>
    <w:rsid w:val="006E3501"/>
    <w:rsid w:val="006E7B70"/>
    <w:rsid w:val="00751865"/>
    <w:rsid w:val="007709B4"/>
    <w:rsid w:val="007927A7"/>
    <w:rsid w:val="007D65D3"/>
    <w:rsid w:val="008B546C"/>
    <w:rsid w:val="00955A14"/>
    <w:rsid w:val="00962554"/>
    <w:rsid w:val="00977849"/>
    <w:rsid w:val="00A8192A"/>
    <w:rsid w:val="00AD7BCC"/>
    <w:rsid w:val="00B16122"/>
    <w:rsid w:val="00B32065"/>
    <w:rsid w:val="00B47BA5"/>
    <w:rsid w:val="00BF0902"/>
    <w:rsid w:val="00C476A5"/>
    <w:rsid w:val="00C75010"/>
    <w:rsid w:val="00CA6F78"/>
    <w:rsid w:val="00CC3AC5"/>
    <w:rsid w:val="00CC7E6C"/>
    <w:rsid w:val="00CE38E3"/>
    <w:rsid w:val="00CE64E9"/>
    <w:rsid w:val="00D378D5"/>
    <w:rsid w:val="00D5617D"/>
    <w:rsid w:val="00D75837"/>
    <w:rsid w:val="00DC65E7"/>
    <w:rsid w:val="00F130B6"/>
    <w:rsid w:val="00F56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9269"/>
  <w15:chartTrackingRefBased/>
  <w15:docId w15:val="{6F7E9BBD-D41A-4B26-890E-2800D5B9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 Normal"/>
    <w:qFormat/>
    <w:rsid w:val="004E6C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NPWF">
    <w:name w:val="Headline - NPWF"/>
    <w:next w:val="Normal"/>
    <w:link w:val="Headline-NPWFChar"/>
    <w:qFormat/>
    <w:rsid w:val="00345228"/>
    <w:rPr>
      <w:rFonts w:ascii="Segoe UI" w:hAnsi="Segoe UI"/>
      <w:b/>
      <w:color w:val="000000" w:themeColor="text1"/>
      <w:sz w:val="46"/>
    </w:rPr>
  </w:style>
  <w:style w:type="character" w:customStyle="1" w:styleId="Headline-NPWFChar">
    <w:name w:val="Headline - NPWF Char"/>
    <w:basedOn w:val="DefaultParagraphFont"/>
    <w:link w:val="Headline-NPWF"/>
    <w:rsid w:val="00345228"/>
    <w:rPr>
      <w:rFonts w:ascii="Segoe UI" w:hAnsi="Segoe UI"/>
      <w:b/>
      <w:color w:val="000000" w:themeColor="text1"/>
      <w:sz w:val="46"/>
    </w:rPr>
  </w:style>
  <w:style w:type="paragraph" w:styleId="ListParagraph">
    <w:name w:val="List Paragraph"/>
    <w:basedOn w:val="Normal"/>
    <w:uiPriority w:val="34"/>
    <w:rsid w:val="001B00D4"/>
    <w:pPr>
      <w:ind w:left="720"/>
      <w:contextualSpacing/>
    </w:pPr>
    <w:rPr>
      <w:rFonts w:ascii="Century Schoolbook" w:eastAsiaTheme="minorHAnsi" w:hAnsi="Century Schoolbook"/>
      <w:color w:val="000000" w:themeColor="text1"/>
    </w:rPr>
  </w:style>
  <w:style w:type="paragraph" w:customStyle="1" w:styleId="Date-NPWF">
    <w:name w:val="Date - NPWF"/>
    <w:next w:val="Normal"/>
    <w:link w:val="Date-NPWFChar"/>
    <w:qFormat/>
    <w:rsid w:val="00345228"/>
    <w:pPr>
      <w:spacing w:before="120"/>
    </w:pPr>
    <w:rPr>
      <w:rFonts w:ascii="Segoe UI" w:hAnsi="Segoe UI"/>
      <w:b/>
      <w:color w:val="000000" w:themeColor="text1"/>
      <w:sz w:val="20"/>
    </w:rPr>
  </w:style>
  <w:style w:type="paragraph" w:customStyle="1" w:styleId="Subhead-NPWF">
    <w:name w:val="Subhead - NPWF"/>
    <w:next w:val="Normal"/>
    <w:link w:val="Subhead-NPWFChar"/>
    <w:qFormat/>
    <w:rsid w:val="000A7408"/>
    <w:pPr>
      <w:spacing w:before="320" w:after="120"/>
    </w:pPr>
    <w:rPr>
      <w:rFonts w:ascii="Segoe UI" w:hAnsi="Segoe UI"/>
      <w:color w:val="98002E"/>
      <w:sz w:val="36"/>
    </w:rPr>
  </w:style>
  <w:style w:type="character" w:customStyle="1" w:styleId="Date-NPWFChar">
    <w:name w:val="Date - NPWF Char"/>
    <w:basedOn w:val="DefaultParagraphFont"/>
    <w:link w:val="Date-NPWF"/>
    <w:rsid w:val="00345228"/>
    <w:rPr>
      <w:rFonts w:ascii="Segoe UI" w:hAnsi="Segoe UI"/>
      <w:b/>
      <w:color w:val="000000" w:themeColor="text1"/>
      <w:sz w:val="20"/>
    </w:rPr>
  </w:style>
  <w:style w:type="paragraph" w:customStyle="1" w:styleId="HeadlineEmphasis-NPWF">
    <w:name w:val="Headline Emphasis - NPWF"/>
    <w:next w:val="Normal"/>
    <w:link w:val="HeadlineEmphasis-NPWFChar"/>
    <w:qFormat/>
    <w:rsid w:val="00345228"/>
    <w:rPr>
      <w:rFonts w:ascii="Segoe UI" w:hAnsi="Segoe UI"/>
      <w:b/>
      <w:color w:val="98002E"/>
      <w:sz w:val="46"/>
    </w:rPr>
  </w:style>
  <w:style w:type="character" w:customStyle="1" w:styleId="Subhead-NPWFChar">
    <w:name w:val="Subhead - NPWF Char"/>
    <w:basedOn w:val="DefaultParagraphFont"/>
    <w:link w:val="Subhead-NPWF"/>
    <w:rsid w:val="000A7408"/>
    <w:rPr>
      <w:rFonts w:ascii="Segoe UI" w:hAnsi="Segoe UI"/>
      <w:color w:val="98002E"/>
      <w:sz w:val="36"/>
    </w:rPr>
  </w:style>
  <w:style w:type="paragraph" w:customStyle="1" w:styleId="Bold-NPWF">
    <w:name w:val="Bold - NPWF"/>
    <w:next w:val="Normal"/>
    <w:link w:val="Bold-NPWFChar"/>
    <w:qFormat/>
    <w:rsid w:val="00345228"/>
    <w:rPr>
      <w:rFonts w:ascii="Segoe UI" w:hAnsi="Segoe UI"/>
      <w:b/>
      <w:color w:val="000000" w:themeColor="text1"/>
    </w:rPr>
  </w:style>
  <w:style w:type="character" w:customStyle="1" w:styleId="HeadlineEmphasis-NPWFChar">
    <w:name w:val="Headline Emphasis - NPWF Char"/>
    <w:basedOn w:val="Headline-NPWFChar"/>
    <w:link w:val="HeadlineEmphasis-NPWF"/>
    <w:rsid w:val="00345228"/>
    <w:rPr>
      <w:rFonts w:ascii="Segoe UI" w:hAnsi="Segoe UI"/>
      <w:b/>
      <w:color w:val="98002E"/>
      <w:sz w:val="46"/>
    </w:rPr>
  </w:style>
  <w:style w:type="character" w:customStyle="1" w:styleId="Bold-NPWFChar">
    <w:name w:val="Bold - NPWF Char"/>
    <w:basedOn w:val="DefaultParagraphFont"/>
    <w:link w:val="Bold-NPWF"/>
    <w:rsid w:val="00345228"/>
    <w:rPr>
      <w:rFonts w:ascii="Segoe UI" w:hAnsi="Segoe UI"/>
      <w:b/>
      <w:color w:val="000000" w:themeColor="text1"/>
    </w:rPr>
  </w:style>
  <w:style w:type="paragraph" w:customStyle="1" w:styleId="TextBox-NPWF">
    <w:name w:val="TextBox - NPWF"/>
    <w:link w:val="TextBox-NPWFChar"/>
    <w:qFormat/>
    <w:rsid w:val="0062072F"/>
    <w:pPr>
      <w:widowControl w:val="0"/>
      <w:suppressAutoHyphens/>
    </w:pPr>
    <w:rPr>
      <w:rFonts w:ascii="Segoe UI" w:hAnsi="Segoe UI"/>
      <w:b/>
      <w:color w:val="98002E"/>
      <w:sz w:val="24"/>
    </w:rPr>
  </w:style>
  <w:style w:type="paragraph" w:customStyle="1" w:styleId="TextBoxCallout-NPWF">
    <w:name w:val="TextBox Callout - NPWF"/>
    <w:link w:val="TextBoxCallout-NPWFChar"/>
    <w:qFormat/>
    <w:rsid w:val="0062072F"/>
    <w:pPr>
      <w:widowControl w:val="0"/>
      <w:suppressAutoHyphens/>
      <w:spacing w:before="160"/>
    </w:pPr>
    <w:rPr>
      <w:rFonts w:ascii="Segoe UI" w:hAnsi="Segoe UI"/>
      <w:b/>
      <w:color w:val="000000" w:themeColor="text1"/>
      <w:sz w:val="18"/>
    </w:rPr>
  </w:style>
  <w:style w:type="character" w:customStyle="1" w:styleId="TextBox-NPWFChar">
    <w:name w:val="TextBox - NPWF Char"/>
    <w:basedOn w:val="DefaultParagraphFont"/>
    <w:link w:val="TextBox-NPWF"/>
    <w:rsid w:val="0062072F"/>
    <w:rPr>
      <w:rFonts w:ascii="Segoe UI" w:hAnsi="Segoe UI"/>
      <w:b/>
      <w:color w:val="98002E"/>
      <w:sz w:val="24"/>
    </w:rPr>
  </w:style>
  <w:style w:type="paragraph" w:customStyle="1" w:styleId="FS-CalloutWithRules">
    <w:name w:val="FS-Callout With Rules"/>
    <w:basedOn w:val="Normal"/>
    <w:rsid w:val="00123115"/>
    <w:pPr>
      <w:widowControl w:val="0"/>
      <w:pBdr>
        <w:top w:val="single" w:sz="4" w:space="20" w:color="000000"/>
      </w:pBdr>
      <w:tabs>
        <w:tab w:val="left" w:pos="240"/>
        <w:tab w:val="left" w:pos="480"/>
      </w:tabs>
      <w:suppressAutoHyphens/>
      <w:autoSpaceDE w:val="0"/>
      <w:autoSpaceDN w:val="0"/>
      <w:adjustRightInd w:val="0"/>
      <w:textAlignment w:val="center"/>
    </w:pPr>
    <w:rPr>
      <w:rFonts w:ascii="Segoe UI" w:eastAsia="Times New Roman" w:hAnsi="Segoe UI" w:cs="TwCenMT-Bold"/>
      <w:b/>
      <w:bCs/>
      <w:color w:val="98002E"/>
      <w:spacing w:val="-5"/>
      <w:sz w:val="24"/>
      <w:szCs w:val="27"/>
      <w:lang w:bidi="en-US"/>
    </w:rPr>
  </w:style>
  <w:style w:type="character" w:customStyle="1" w:styleId="TextBoxCallout-NPWFChar">
    <w:name w:val="TextBox Callout - NPWF Char"/>
    <w:basedOn w:val="DefaultParagraphFont"/>
    <w:link w:val="TextBoxCallout-NPWF"/>
    <w:rsid w:val="0062072F"/>
    <w:rPr>
      <w:rFonts w:ascii="Segoe UI" w:hAnsi="Segoe UI"/>
      <w:b/>
      <w:color w:val="000000" w:themeColor="text1"/>
      <w:sz w:val="18"/>
    </w:rPr>
  </w:style>
  <w:style w:type="paragraph" w:customStyle="1" w:styleId="FS-CalloutAuthor">
    <w:name w:val="FS-Callout Author"/>
    <w:basedOn w:val="Normal"/>
    <w:rsid w:val="00123115"/>
    <w:pPr>
      <w:widowControl w:val="0"/>
      <w:pBdr>
        <w:bottom w:val="single" w:sz="4" w:space="12" w:color="000000"/>
      </w:pBdr>
      <w:tabs>
        <w:tab w:val="left" w:pos="240"/>
        <w:tab w:val="left" w:pos="480"/>
      </w:tabs>
      <w:suppressAutoHyphens/>
      <w:autoSpaceDE w:val="0"/>
      <w:autoSpaceDN w:val="0"/>
      <w:adjustRightInd w:val="0"/>
      <w:spacing w:before="160"/>
      <w:textAlignment w:val="center"/>
    </w:pPr>
    <w:rPr>
      <w:rFonts w:ascii="Segoe UI" w:eastAsia="Times New Roman" w:hAnsi="Segoe UI" w:cs="TwCenMT-Bold"/>
      <w:b/>
      <w:bCs/>
      <w:color w:val="000000"/>
      <w:spacing w:val="-3"/>
      <w:sz w:val="18"/>
      <w:szCs w:val="18"/>
      <w:lang w:bidi="en-US"/>
    </w:rPr>
  </w:style>
  <w:style w:type="paragraph" w:styleId="EndnoteText">
    <w:name w:val="endnote text"/>
    <w:basedOn w:val="BodyText"/>
    <w:link w:val="EndnoteTextChar"/>
    <w:uiPriority w:val="99"/>
    <w:unhideWhenUsed/>
    <w:rsid w:val="001E178C"/>
    <w:pPr>
      <w:spacing w:after="40"/>
    </w:pPr>
    <w:rPr>
      <w:rFonts w:ascii="Segoe UI" w:hAnsi="Segoe UI"/>
      <w:position w:val="6"/>
      <w:sz w:val="12"/>
      <w:szCs w:val="20"/>
    </w:rPr>
  </w:style>
  <w:style w:type="character" w:customStyle="1" w:styleId="EndnoteTextChar">
    <w:name w:val="Endnote Text Char"/>
    <w:basedOn w:val="DefaultParagraphFont"/>
    <w:link w:val="EndnoteText"/>
    <w:uiPriority w:val="99"/>
    <w:rsid w:val="001E178C"/>
    <w:rPr>
      <w:rFonts w:ascii="Segoe UI" w:eastAsiaTheme="minorEastAsia" w:hAnsi="Segoe UI"/>
      <w:position w:val="6"/>
      <w:sz w:val="12"/>
      <w:szCs w:val="20"/>
    </w:rPr>
  </w:style>
  <w:style w:type="character" w:styleId="EndnoteReference">
    <w:name w:val="endnote reference"/>
    <w:basedOn w:val="DefaultParagraphFont"/>
    <w:uiPriority w:val="99"/>
    <w:unhideWhenUsed/>
    <w:rsid w:val="00B47BA5"/>
    <w:rPr>
      <w:rFonts w:ascii="Segoe UI" w:hAnsi="Segoe UI"/>
      <w:b w:val="0"/>
      <w:i w:val="0"/>
      <w:vanish w:val="0"/>
      <w:spacing w:val="0"/>
      <w:w w:val="100"/>
      <w:position w:val="6"/>
      <w:sz w:val="12"/>
      <w:vertAlign w:val="baseline"/>
    </w:rPr>
  </w:style>
  <w:style w:type="paragraph" w:styleId="NoSpacing">
    <w:name w:val="No Spacing"/>
    <w:uiPriority w:val="1"/>
    <w:rsid w:val="001E178C"/>
    <w:rPr>
      <w:rFonts w:eastAsiaTheme="minorEastAsia"/>
    </w:rPr>
  </w:style>
  <w:style w:type="paragraph" w:styleId="BodyText">
    <w:name w:val="Body Text"/>
    <w:basedOn w:val="Normal"/>
    <w:link w:val="BodyTextChar"/>
    <w:uiPriority w:val="99"/>
    <w:semiHidden/>
    <w:unhideWhenUsed/>
    <w:rsid w:val="001E178C"/>
    <w:pPr>
      <w:spacing w:after="120"/>
    </w:pPr>
  </w:style>
  <w:style w:type="character" w:customStyle="1" w:styleId="BodyTextChar">
    <w:name w:val="Body Text Char"/>
    <w:basedOn w:val="DefaultParagraphFont"/>
    <w:link w:val="BodyText"/>
    <w:uiPriority w:val="99"/>
    <w:semiHidden/>
    <w:rsid w:val="001E178C"/>
    <w:rPr>
      <w:rFonts w:eastAsiaTheme="minorEastAsia"/>
    </w:rPr>
  </w:style>
  <w:style w:type="numbering" w:customStyle="1" w:styleId="NPBullets">
    <w:name w:val="NP Bullets"/>
    <w:uiPriority w:val="99"/>
    <w:rsid w:val="00A8192A"/>
    <w:pPr>
      <w:numPr>
        <w:numId w:val="16"/>
      </w:numPr>
    </w:pPr>
  </w:style>
  <w:style w:type="character" w:styleId="Hyperlink">
    <w:name w:val="Hyperlink"/>
    <w:basedOn w:val="DefaultParagraphFont"/>
    <w:uiPriority w:val="99"/>
    <w:semiHidden/>
    <w:unhideWhenUsed/>
    <w:rsid w:val="00DC65E7"/>
    <w:rPr>
      <w:color w:val="0000FF"/>
      <w:u w:val="single"/>
    </w:rPr>
  </w:style>
  <w:style w:type="paragraph" w:styleId="Header">
    <w:name w:val="header"/>
    <w:basedOn w:val="Normal"/>
    <w:link w:val="HeaderChar"/>
    <w:uiPriority w:val="99"/>
    <w:unhideWhenUsed/>
    <w:rsid w:val="0026237D"/>
    <w:pPr>
      <w:tabs>
        <w:tab w:val="center" w:pos="4680"/>
        <w:tab w:val="right" w:pos="9360"/>
      </w:tabs>
    </w:pPr>
  </w:style>
  <w:style w:type="character" w:customStyle="1" w:styleId="HeaderChar">
    <w:name w:val="Header Char"/>
    <w:basedOn w:val="DefaultParagraphFont"/>
    <w:link w:val="Header"/>
    <w:uiPriority w:val="99"/>
    <w:rsid w:val="0026237D"/>
    <w:rPr>
      <w:rFonts w:eastAsiaTheme="minorEastAsia"/>
    </w:rPr>
  </w:style>
  <w:style w:type="paragraph" w:styleId="Footer">
    <w:name w:val="footer"/>
    <w:basedOn w:val="Normal"/>
    <w:link w:val="FooterChar"/>
    <w:uiPriority w:val="99"/>
    <w:unhideWhenUsed/>
    <w:rsid w:val="0026237D"/>
    <w:pPr>
      <w:tabs>
        <w:tab w:val="center" w:pos="4680"/>
        <w:tab w:val="right" w:pos="9360"/>
      </w:tabs>
    </w:pPr>
  </w:style>
  <w:style w:type="character" w:customStyle="1" w:styleId="FooterChar">
    <w:name w:val="Footer Char"/>
    <w:basedOn w:val="DefaultParagraphFont"/>
    <w:link w:val="Footer"/>
    <w:uiPriority w:val="99"/>
    <w:rsid w:val="0026237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86801">
      <w:bodyDiv w:val="1"/>
      <w:marLeft w:val="0"/>
      <w:marRight w:val="0"/>
      <w:marTop w:val="0"/>
      <w:marBottom w:val="0"/>
      <w:divBdr>
        <w:top w:val="none" w:sz="0" w:space="0" w:color="auto"/>
        <w:left w:val="none" w:sz="0" w:space="0" w:color="auto"/>
        <w:bottom w:val="none" w:sz="0" w:space="0" w:color="auto"/>
        <w:right w:val="none" w:sz="0" w:space="0" w:color="auto"/>
      </w:divBdr>
    </w:div>
    <w:div w:id="14252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bls.gov/web/cewbd/table_f.txt" TargetMode="External"/></Relationships>
</file>

<file path=word/theme/theme1.xml><?xml version="1.0" encoding="utf-8"?>
<a:theme xmlns:a="http://schemas.openxmlformats.org/drawingml/2006/main" name="Office Theme">
  <a:themeElements>
    <a:clrScheme name="NPWF Color Scheme">
      <a:dk1>
        <a:sysClr val="windowText" lastClr="000000"/>
      </a:dk1>
      <a:lt1>
        <a:sysClr val="window" lastClr="FFFFFF"/>
      </a:lt1>
      <a:dk2>
        <a:srgbClr val="EE6B24"/>
      </a:dk2>
      <a:lt2>
        <a:srgbClr val="D31145"/>
      </a:lt2>
      <a:accent1>
        <a:srgbClr val="98002E"/>
      </a:accent1>
      <a:accent2>
        <a:srgbClr val="EA9995"/>
      </a:accent2>
      <a:accent3>
        <a:srgbClr val="E7E0D8"/>
      </a:accent3>
      <a:accent4>
        <a:srgbClr val="D0C6B7"/>
      </a:accent4>
      <a:accent5>
        <a:srgbClr val="9D9FA2"/>
      </a:accent5>
      <a:accent6>
        <a:srgbClr val="636466"/>
      </a:accent6>
      <a:hlink>
        <a:srgbClr val="0000FF"/>
      </a:hlink>
      <a:folHlink>
        <a:srgbClr val="98002E"/>
      </a:folHlink>
    </a:clrScheme>
    <a:fontScheme name="NPWF">
      <a:majorFont>
        <a:latin typeface="Segoe UI"/>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8967F-FBB1-4F2F-828B-72FBF380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Mason</dc:creator>
  <cp:keywords/>
  <dc:description/>
  <cp:lastModifiedBy>Jessica Mason</cp:lastModifiedBy>
  <cp:revision>2</cp:revision>
  <dcterms:created xsi:type="dcterms:W3CDTF">2020-03-16T13:20:00Z</dcterms:created>
  <dcterms:modified xsi:type="dcterms:W3CDTF">2020-03-16T13:20:00Z</dcterms:modified>
</cp:coreProperties>
</file>